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401" w:rsidRPr="000D292F" w:rsidRDefault="000D292F" w:rsidP="000D292F">
      <w:pPr>
        <w:spacing w:before="240" w:after="0"/>
        <w:rPr>
          <w:rFonts w:ascii="Times New Roman" w:hAnsi="Times New Roman" w:cs="Times New Roman"/>
        </w:rPr>
      </w:pPr>
      <w:r>
        <w:rPr>
          <w:rFonts w:ascii="Times New Roman" w:hAnsi="Times New Roman" w:cs="Times New Roman"/>
          <w:b/>
          <w:sz w:val="28"/>
          <w:szCs w:val="28"/>
        </w:rPr>
        <w:t>ENDOCRINE EMERGENCY GUIDELINES (</w:t>
      </w:r>
      <w:r>
        <w:rPr>
          <w:rFonts w:ascii="Times New Roman" w:hAnsi="Times New Roman" w:cs="Times New Roman"/>
        </w:rPr>
        <w:t xml:space="preserve">Updated 1.8.13 </w:t>
      </w:r>
      <w:r w:rsidRPr="000D292F">
        <w:rPr>
          <w:rFonts w:ascii="Times New Roman" w:hAnsi="Times New Roman" w:cs="Times New Roman"/>
        </w:rPr>
        <w:t>RL)</w:t>
      </w:r>
    </w:p>
    <w:p w:rsidR="00113401" w:rsidRDefault="00113401" w:rsidP="00A35105">
      <w:pPr>
        <w:spacing w:after="0"/>
        <w:rPr>
          <w:rFonts w:ascii="Times New Roman" w:hAnsi="Times New Roman" w:cs="Times New Roman"/>
          <w:b/>
          <w:u w:val="single"/>
        </w:rPr>
      </w:pPr>
    </w:p>
    <w:p w:rsidR="00A35105" w:rsidRPr="00C53FF5" w:rsidRDefault="00A35105" w:rsidP="00A35105">
      <w:pPr>
        <w:spacing w:after="0"/>
        <w:rPr>
          <w:rFonts w:ascii="Times New Roman" w:hAnsi="Times New Roman" w:cs="Times New Roman"/>
          <w:b/>
          <w:u w:val="single"/>
        </w:rPr>
      </w:pPr>
      <w:r w:rsidRPr="00C53FF5">
        <w:rPr>
          <w:rFonts w:ascii="Times New Roman" w:hAnsi="Times New Roman" w:cs="Times New Roman"/>
          <w:b/>
          <w:u w:val="single"/>
        </w:rPr>
        <w:t>Hypoglycemia</w:t>
      </w:r>
    </w:p>
    <w:p w:rsidR="00A35105" w:rsidRPr="00C53FF5" w:rsidRDefault="00A35105" w:rsidP="00A35105">
      <w:pPr>
        <w:pStyle w:val="ListParagraph"/>
        <w:numPr>
          <w:ilvl w:val="0"/>
          <w:numId w:val="6"/>
        </w:numPr>
        <w:spacing w:after="0"/>
        <w:rPr>
          <w:rFonts w:ascii="Times New Roman" w:hAnsi="Times New Roman" w:cs="Times New Roman"/>
        </w:rPr>
      </w:pPr>
      <w:r w:rsidRPr="00C53FF5">
        <w:rPr>
          <w:rFonts w:ascii="Times New Roman" w:hAnsi="Times New Roman" w:cs="Times New Roman"/>
        </w:rPr>
        <w:t>If low BS and c</w:t>
      </w:r>
      <w:r>
        <w:rPr>
          <w:rFonts w:ascii="Times New Roman" w:hAnsi="Times New Roman" w:cs="Times New Roman"/>
        </w:rPr>
        <w:t xml:space="preserve">ause unknown, </w:t>
      </w:r>
      <w:r w:rsidRPr="00C53FF5">
        <w:rPr>
          <w:rFonts w:ascii="Times New Roman" w:hAnsi="Times New Roman" w:cs="Times New Roman"/>
          <w:b/>
          <w:bCs/>
          <w:i/>
          <w:iCs/>
        </w:rPr>
        <w:t>GET CRITICAL SAMPLE PRIOR TO TREATMENT!</w:t>
      </w:r>
    </w:p>
    <w:p w:rsidR="00A35105" w:rsidRPr="00C53FF5" w:rsidRDefault="00A35105" w:rsidP="00A35105">
      <w:pPr>
        <w:pStyle w:val="ListParagraph"/>
        <w:numPr>
          <w:ilvl w:val="0"/>
          <w:numId w:val="6"/>
        </w:numPr>
        <w:spacing w:after="0"/>
        <w:rPr>
          <w:rFonts w:ascii="Times New Roman" w:hAnsi="Times New Roman" w:cs="Times New Roman"/>
        </w:rPr>
      </w:pPr>
      <w:r w:rsidRPr="00C53FF5">
        <w:rPr>
          <w:rFonts w:ascii="Times New Roman" w:hAnsi="Times New Roman" w:cs="Times New Roman"/>
        </w:rPr>
        <w:t>*Labs tested during</w:t>
      </w:r>
      <w:r>
        <w:rPr>
          <w:rFonts w:ascii="Times New Roman" w:hAnsi="Times New Roman" w:cs="Times New Roman"/>
        </w:rPr>
        <w:t xml:space="preserve"> hypoglycemia are critical to </w:t>
      </w:r>
      <w:r w:rsidRPr="00C53FF5">
        <w:rPr>
          <w:rFonts w:ascii="Times New Roman" w:hAnsi="Times New Roman" w:cs="Times New Roman"/>
        </w:rPr>
        <w:t>identifying cause and preventing  recurrence*</w:t>
      </w:r>
    </w:p>
    <w:p w:rsidR="00A35105" w:rsidRPr="00C53FF5" w:rsidRDefault="00A35105" w:rsidP="00A35105">
      <w:pPr>
        <w:numPr>
          <w:ilvl w:val="1"/>
          <w:numId w:val="6"/>
        </w:numPr>
        <w:spacing w:after="0"/>
        <w:rPr>
          <w:rFonts w:ascii="Times New Roman" w:hAnsi="Times New Roman" w:cs="Times New Roman"/>
        </w:rPr>
      </w:pPr>
      <w:r>
        <w:rPr>
          <w:rFonts w:ascii="Times New Roman" w:hAnsi="Times New Roman" w:cs="Times New Roman"/>
        </w:rPr>
        <w:t>Serum critical sample</w:t>
      </w:r>
    </w:p>
    <w:p w:rsidR="00A35105" w:rsidRPr="00C53FF5" w:rsidRDefault="00A35105" w:rsidP="00A35105">
      <w:pPr>
        <w:numPr>
          <w:ilvl w:val="2"/>
          <w:numId w:val="6"/>
        </w:numPr>
        <w:spacing w:after="0"/>
        <w:rPr>
          <w:rFonts w:ascii="Times New Roman" w:hAnsi="Times New Roman" w:cs="Times New Roman"/>
        </w:rPr>
      </w:pPr>
      <w:r w:rsidRPr="00C53FF5">
        <w:rPr>
          <w:rFonts w:ascii="Times New Roman" w:hAnsi="Times New Roman" w:cs="Times New Roman"/>
          <w:u w:val="single"/>
        </w:rPr>
        <w:t>BMP</w:t>
      </w:r>
      <w:r w:rsidRPr="00C53FF5">
        <w:rPr>
          <w:rFonts w:ascii="Times New Roman" w:hAnsi="Times New Roman" w:cs="Times New Roman"/>
        </w:rPr>
        <w:t xml:space="preserve"> </w:t>
      </w:r>
      <w:r w:rsidRPr="00C53FF5">
        <w:rPr>
          <w:rFonts w:ascii="Times New Roman" w:hAnsi="Times New Roman" w:cs="Times New Roman"/>
          <w:u w:val="single"/>
        </w:rPr>
        <w:t>Insulin</w:t>
      </w:r>
      <w:r w:rsidRPr="00C53FF5">
        <w:rPr>
          <w:rFonts w:ascii="Times New Roman" w:hAnsi="Times New Roman" w:cs="Times New Roman"/>
        </w:rPr>
        <w:t xml:space="preserve">, C-peptide, </w:t>
      </w:r>
      <w:r w:rsidRPr="00C53FF5">
        <w:rPr>
          <w:rFonts w:ascii="Times New Roman" w:hAnsi="Times New Roman" w:cs="Times New Roman"/>
          <w:u w:val="single"/>
        </w:rPr>
        <w:t>Cortisol</w:t>
      </w:r>
      <w:r w:rsidRPr="00C53FF5">
        <w:rPr>
          <w:rFonts w:ascii="Times New Roman" w:hAnsi="Times New Roman" w:cs="Times New Roman"/>
        </w:rPr>
        <w:t xml:space="preserve">, </w:t>
      </w:r>
      <w:r w:rsidRPr="00C53FF5">
        <w:rPr>
          <w:rFonts w:ascii="Times New Roman" w:hAnsi="Times New Roman" w:cs="Times New Roman"/>
          <w:u w:val="single"/>
        </w:rPr>
        <w:t>GH</w:t>
      </w:r>
    </w:p>
    <w:p w:rsidR="00A35105" w:rsidRPr="00C53FF5" w:rsidRDefault="00A35105" w:rsidP="00A35105">
      <w:pPr>
        <w:numPr>
          <w:ilvl w:val="2"/>
          <w:numId w:val="6"/>
        </w:numPr>
        <w:spacing w:after="0"/>
        <w:rPr>
          <w:rFonts w:ascii="Times New Roman" w:hAnsi="Times New Roman" w:cs="Times New Roman"/>
        </w:rPr>
      </w:pPr>
      <w:r w:rsidRPr="00C53FF5">
        <w:rPr>
          <w:rFonts w:ascii="Times New Roman" w:hAnsi="Times New Roman" w:cs="Times New Roman"/>
          <w:u w:val="single"/>
        </w:rPr>
        <w:t>Free fatty acids</w:t>
      </w:r>
      <w:r w:rsidRPr="00C53FF5">
        <w:rPr>
          <w:rFonts w:ascii="Times New Roman" w:hAnsi="Times New Roman" w:cs="Times New Roman"/>
        </w:rPr>
        <w:t>, B-hydoxybutyrate, Acetoacetate</w:t>
      </w:r>
    </w:p>
    <w:p w:rsidR="00A35105" w:rsidRPr="00C53FF5" w:rsidRDefault="00A35105" w:rsidP="00A35105">
      <w:pPr>
        <w:numPr>
          <w:ilvl w:val="2"/>
          <w:numId w:val="6"/>
        </w:numPr>
        <w:spacing w:after="0"/>
        <w:rPr>
          <w:rFonts w:ascii="Times New Roman" w:hAnsi="Times New Roman" w:cs="Times New Roman"/>
        </w:rPr>
      </w:pPr>
      <w:r w:rsidRPr="00C53FF5">
        <w:rPr>
          <w:rFonts w:ascii="Times New Roman" w:hAnsi="Times New Roman" w:cs="Times New Roman"/>
        </w:rPr>
        <w:t>Lactate, Ammonia, Save serum (sulfonylureas)</w:t>
      </w:r>
      <w:r>
        <w:rPr>
          <w:rFonts w:ascii="Times New Roman" w:hAnsi="Times New Roman" w:cs="Times New Roman"/>
        </w:rPr>
        <w:t>,</w:t>
      </w:r>
      <w:r w:rsidRPr="00C53FF5">
        <w:rPr>
          <w:rFonts w:ascii="Times New Roman" w:hAnsi="Times New Roman" w:cs="Times New Roman"/>
          <w:i/>
          <w:iCs/>
        </w:rPr>
        <w:t xml:space="preserve"> </w:t>
      </w:r>
      <w:r w:rsidRPr="00C53FF5">
        <w:rPr>
          <w:rFonts w:ascii="Times New Roman" w:hAnsi="Times New Roman" w:cs="Times New Roman"/>
          <w:iCs/>
        </w:rPr>
        <w:t>Total and Free carnitine</w:t>
      </w:r>
    </w:p>
    <w:p w:rsidR="00A35105" w:rsidRPr="00C53FF5" w:rsidRDefault="00A35105" w:rsidP="00A35105">
      <w:pPr>
        <w:numPr>
          <w:ilvl w:val="1"/>
          <w:numId w:val="6"/>
        </w:numPr>
        <w:spacing w:after="0"/>
        <w:rPr>
          <w:rFonts w:ascii="Times New Roman" w:hAnsi="Times New Roman" w:cs="Times New Roman"/>
        </w:rPr>
      </w:pPr>
      <w:r w:rsidRPr="00C53FF5">
        <w:rPr>
          <w:rFonts w:ascii="Times New Roman" w:hAnsi="Times New Roman" w:cs="Times New Roman"/>
        </w:rPr>
        <w:t xml:space="preserve">At any time </w:t>
      </w:r>
    </w:p>
    <w:p w:rsidR="00A35105" w:rsidRPr="00C53FF5" w:rsidRDefault="00A35105" w:rsidP="00A35105">
      <w:pPr>
        <w:numPr>
          <w:ilvl w:val="2"/>
          <w:numId w:val="6"/>
        </w:numPr>
        <w:spacing w:after="0"/>
        <w:rPr>
          <w:rFonts w:ascii="Times New Roman" w:hAnsi="Times New Roman" w:cs="Times New Roman"/>
        </w:rPr>
      </w:pPr>
      <w:r w:rsidRPr="00C53FF5">
        <w:rPr>
          <w:rFonts w:ascii="Times New Roman" w:hAnsi="Times New Roman" w:cs="Times New Roman"/>
        </w:rPr>
        <w:t xml:space="preserve">Acylcarnitine profile, serum amino acids, </w:t>
      </w:r>
    </w:p>
    <w:p w:rsidR="00A35105" w:rsidRPr="00C53FF5" w:rsidRDefault="00A35105" w:rsidP="00A35105">
      <w:pPr>
        <w:numPr>
          <w:ilvl w:val="1"/>
          <w:numId w:val="6"/>
        </w:numPr>
        <w:spacing w:after="0"/>
        <w:rPr>
          <w:rFonts w:ascii="Times New Roman" w:hAnsi="Times New Roman" w:cs="Times New Roman"/>
        </w:rPr>
      </w:pPr>
      <w:r w:rsidRPr="00C53FF5">
        <w:rPr>
          <w:rFonts w:ascii="Times New Roman" w:hAnsi="Times New Roman" w:cs="Times New Roman"/>
        </w:rPr>
        <w:t>Urine – as quickly after hypoglycemia as possible</w:t>
      </w:r>
    </w:p>
    <w:p w:rsidR="00A35105" w:rsidRPr="00C53FF5" w:rsidRDefault="00A35105" w:rsidP="00A35105">
      <w:pPr>
        <w:numPr>
          <w:ilvl w:val="2"/>
          <w:numId w:val="6"/>
        </w:numPr>
        <w:spacing w:after="0"/>
        <w:rPr>
          <w:rFonts w:ascii="Times New Roman" w:hAnsi="Times New Roman" w:cs="Times New Roman"/>
        </w:rPr>
      </w:pPr>
      <w:r w:rsidRPr="00C53FF5">
        <w:rPr>
          <w:rFonts w:ascii="Times New Roman" w:hAnsi="Times New Roman" w:cs="Times New Roman"/>
        </w:rPr>
        <w:t xml:space="preserve">Urine </w:t>
      </w:r>
      <w:r w:rsidRPr="00C53FF5">
        <w:rPr>
          <w:rFonts w:ascii="Times New Roman" w:hAnsi="Times New Roman" w:cs="Times New Roman"/>
          <w:u w:val="single"/>
        </w:rPr>
        <w:t>ketones</w:t>
      </w:r>
    </w:p>
    <w:p w:rsidR="00A35105" w:rsidRPr="00C53FF5" w:rsidRDefault="00A35105" w:rsidP="00A35105">
      <w:pPr>
        <w:numPr>
          <w:ilvl w:val="2"/>
          <w:numId w:val="6"/>
        </w:numPr>
        <w:spacing w:after="0"/>
        <w:rPr>
          <w:rFonts w:ascii="Times New Roman" w:hAnsi="Times New Roman" w:cs="Times New Roman"/>
        </w:rPr>
      </w:pPr>
      <w:r w:rsidRPr="00C53FF5">
        <w:rPr>
          <w:rFonts w:ascii="Times New Roman" w:hAnsi="Times New Roman" w:cs="Times New Roman"/>
        </w:rPr>
        <w:t>Urine Organic acids</w:t>
      </w:r>
    </w:p>
    <w:p w:rsidR="00A35105" w:rsidRPr="00C53FF5" w:rsidRDefault="00A35105" w:rsidP="00A35105">
      <w:pPr>
        <w:pStyle w:val="ListParagraph"/>
        <w:numPr>
          <w:ilvl w:val="1"/>
          <w:numId w:val="6"/>
        </w:numPr>
        <w:spacing w:after="0"/>
        <w:rPr>
          <w:rFonts w:ascii="Times New Roman" w:hAnsi="Times New Roman" w:cs="Times New Roman"/>
        </w:rPr>
      </w:pPr>
      <w:r w:rsidRPr="00C53FF5">
        <w:rPr>
          <w:rFonts w:ascii="Times New Roman" w:hAnsi="Times New Roman" w:cs="Times New Roman"/>
        </w:rPr>
        <w:t xml:space="preserve">If suspect hyperinsulinism, glucagon </w:t>
      </w:r>
      <w:r>
        <w:rPr>
          <w:rFonts w:ascii="Times New Roman" w:hAnsi="Times New Roman" w:cs="Times New Roman"/>
        </w:rPr>
        <w:t xml:space="preserve">stim </w:t>
      </w:r>
      <w:r w:rsidRPr="00C53FF5">
        <w:rPr>
          <w:rFonts w:ascii="Times New Roman" w:hAnsi="Times New Roman" w:cs="Times New Roman"/>
        </w:rPr>
        <w:t>test (0.03mg/kg</w:t>
      </w:r>
      <w:r>
        <w:rPr>
          <w:rFonts w:ascii="Times New Roman" w:hAnsi="Times New Roman" w:cs="Times New Roman"/>
        </w:rPr>
        <w:t>, max 1 mg</w:t>
      </w:r>
      <w:r w:rsidRPr="00C53FF5">
        <w:rPr>
          <w:rFonts w:ascii="Times New Roman" w:hAnsi="Times New Roman" w:cs="Times New Roman"/>
        </w:rPr>
        <w:t>) and measure lab glucose at 0, 15, and 30 minutes</w:t>
      </w:r>
    </w:p>
    <w:p w:rsidR="00A35105" w:rsidRPr="00C53FF5" w:rsidRDefault="00A35105" w:rsidP="00A35105">
      <w:pPr>
        <w:numPr>
          <w:ilvl w:val="0"/>
          <w:numId w:val="6"/>
        </w:numPr>
        <w:spacing w:after="0"/>
        <w:rPr>
          <w:rFonts w:ascii="Times New Roman" w:hAnsi="Times New Roman" w:cs="Times New Roman"/>
        </w:rPr>
      </w:pPr>
      <w:r>
        <w:rPr>
          <w:rFonts w:ascii="Times New Roman" w:hAnsi="Times New Roman" w:cs="Times New Roman"/>
        </w:rPr>
        <w:t>Acute Treatment</w:t>
      </w:r>
      <w:r w:rsidRPr="00C53FF5">
        <w:rPr>
          <w:rFonts w:ascii="Times New Roman" w:hAnsi="Times New Roman" w:cs="Times New Roman"/>
        </w:rPr>
        <w:t>: obtain critical sample and correct hypoglycemia within 10-15 minutes</w:t>
      </w:r>
    </w:p>
    <w:p w:rsidR="00A35105" w:rsidRPr="00C53FF5" w:rsidRDefault="00A35105" w:rsidP="00A35105">
      <w:pPr>
        <w:numPr>
          <w:ilvl w:val="1"/>
          <w:numId w:val="6"/>
        </w:numPr>
        <w:spacing w:after="0"/>
        <w:rPr>
          <w:rFonts w:ascii="Times New Roman" w:hAnsi="Times New Roman" w:cs="Times New Roman"/>
        </w:rPr>
      </w:pPr>
      <w:r w:rsidRPr="00C53FF5">
        <w:rPr>
          <w:rFonts w:ascii="Times New Roman" w:hAnsi="Times New Roman" w:cs="Times New Roman"/>
          <w:u w:val="single"/>
        </w:rPr>
        <w:t xml:space="preserve">IV or IO dextrose bolus </w:t>
      </w:r>
      <w:r w:rsidRPr="00C53FF5">
        <w:rPr>
          <w:rFonts w:ascii="Times New Roman" w:hAnsi="Times New Roman" w:cs="Times New Roman"/>
        </w:rPr>
        <w:t>(D10%, or D25%), followed by continuous infusion of Dextrose IVF and frequent blood sugar checks</w:t>
      </w:r>
      <w:r>
        <w:rPr>
          <w:rFonts w:ascii="Times New Roman" w:hAnsi="Times New Roman" w:cs="Times New Roman"/>
        </w:rPr>
        <w:t xml:space="preserve"> (q1-2 hrs initially, maybe more frequent)</w:t>
      </w:r>
    </w:p>
    <w:p w:rsidR="00A35105" w:rsidRPr="00C53FF5" w:rsidRDefault="00A35105" w:rsidP="00A35105">
      <w:pPr>
        <w:numPr>
          <w:ilvl w:val="2"/>
          <w:numId w:val="6"/>
        </w:numPr>
        <w:spacing w:after="0"/>
        <w:rPr>
          <w:rFonts w:ascii="Times New Roman" w:hAnsi="Times New Roman" w:cs="Times New Roman"/>
        </w:rPr>
      </w:pPr>
      <w:r w:rsidRPr="00C53FF5">
        <w:rPr>
          <w:rFonts w:ascii="Times New Roman" w:hAnsi="Times New Roman" w:cs="Times New Roman"/>
        </w:rPr>
        <w:t>D25%  2-4 ml/kg; D10 5-10 ml/kg (neonates 2 ml/kg D10)</w:t>
      </w:r>
    </w:p>
    <w:p w:rsidR="00A35105" w:rsidRDefault="00A35105" w:rsidP="00A35105">
      <w:pPr>
        <w:numPr>
          <w:ilvl w:val="1"/>
          <w:numId w:val="6"/>
        </w:numPr>
        <w:spacing w:after="0"/>
        <w:rPr>
          <w:rFonts w:ascii="Times New Roman" w:hAnsi="Times New Roman" w:cs="Times New Roman"/>
        </w:rPr>
      </w:pPr>
      <w:r w:rsidRPr="00C53FF5">
        <w:rPr>
          <w:rFonts w:ascii="Times New Roman" w:hAnsi="Times New Roman" w:cs="Times New Roman"/>
        </w:rPr>
        <w:t xml:space="preserve">IF insulin-mediated, treat with </w:t>
      </w:r>
      <w:r w:rsidRPr="00C53FF5">
        <w:rPr>
          <w:rFonts w:ascii="Times New Roman" w:hAnsi="Times New Roman" w:cs="Times New Roman"/>
          <w:u w:val="single"/>
        </w:rPr>
        <w:t>glucagon</w:t>
      </w:r>
      <w:r w:rsidRPr="00C53FF5">
        <w:rPr>
          <w:rFonts w:ascii="Times New Roman" w:hAnsi="Times New Roman" w:cs="Times New Roman"/>
        </w:rPr>
        <w:t xml:space="preserve"> 0.03 mg/kg up to 1 mg </w:t>
      </w:r>
      <w:r w:rsidRPr="00C53FF5">
        <w:rPr>
          <w:rFonts w:ascii="Times New Roman" w:hAnsi="Times New Roman" w:cs="Times New Roman"/>
          <w:i/>
          <w:iCs/>
        </w:rPr>
        <w:t>OR</w:t>
      </w:r>
      <w:r w:rsidRPr="00C53FF5">
        <w:rPr>
          <w:rFonts w:ascii="Times New Roman" w:hAnsi="Times New Roman" w:cs="Times New Roman"/>
        </w:rPr>
        <w:t xml:space="preserve"> 0.5 mg IM &lt;20kg, 1 mg IM &gt;20 kg </w:t>
      </w:r>
    </w:p>
    <w:p w:rsidR="00A35105" w:rsidRDefault="00A35105" w:rsidP="00A35105">
      <w:pPr>
        <w:spacing w:after="0"/>
        <w:rPr>
          <w:rFonts w:asciiTheme="majorHAnsi" w:hAnsiTheme="majorHAnsi"/>
          <w:b/>
          <w:u w:val="single"/>
        </w:rPr>
      </w:pPr>
    </w:p>
    <w:p w:rsidR="00A35105" w:rsidRPr="00EA43BE" w:rsidRDefault="00A35105" w:rsidP="00A35105">
      <w:pPr>
        <w:spacing w:after="0"/>
        <w:rPr>
          <w:rFonts w:asciiTheme="majorHAnsi" w:hAnsiTheme="majorHAnsi"/>
          <w:b/>
          <w:u w:val="single"/>
        </w:rPr>
      </w:pPr>
      <w:r w:rsidRPr="00EA43BE">
        <w:rPr>
          <w:rFonts w:asciiTheme="majorHAnsi" w:hAnsiTheme="majorHAnsi"/>
          <w:b/>
          <w:u w:val="single"/>
        </w:rPr>
        <w:t>Adrenal Insufficiency</w:t>
      </w:r>
    </w:p>
    <w:p w:rsidR="00A35105" w:rsidRPr="00EA43BE" w:rsidRDefault="00A35105" w:rsidP="00A35105">
      <w:pPr>
        <w:pStyle w:val="ListParagraph"/>
        <w:numPr>
          <w:ilvl w:val="0"/>
          <w:numId w:val="9"/>
        </w:numPr>
        <w:rPr>
          <w:rFonts w:asciiTheme="majorHAnsi" w:hAnsiTheme="majorHAnsi"/>
        </w:rPr>
      </w:pPr>
      <w:r w:rsidRPr="00EA43BE">
        <w:rPr>
          <w:rFonts w:asciiTheme="majorHAnsi" w:hAnsiTheme="majorHAnsi"/>
        </w:rPr>
        <w:t xml:space="preserve">Critical Sample before treatment: </w:t>
      </w:r>
      <w:r w:rsidRPr="00EA43BE">
        <w:rPr>
          <w:rFonts w:asciiTheme="majorHAnsi" w:hAnsiTheme="majorHAnsi"/>
          <w:b/>
        </w:rPr>
        <w:t>cortisol</w:t>
      </w:r>
    </w:p>
    <w:p w:rsidR="00A35105" w:rsidRPr="00EA43BE" w:rsidRDefault="00A35105" w:rsidP="00A35105">
      <w:pPr>
        <w:pStyle w:val="ListParagraph"/>
        <w:numPr>
          <w:ilvl w:val="1"/>
          <w:numId w:val="9"/>
        </w:numPr>
        <w:rPr>
          <w:rFonts w:asciiTheme="majorHAnsi" w:hAnsiTheme="majorHAnsi"/>
        </w:rPr>
      </w:pPr>
      <w:r w:rsidRPr="00EA43BE">
        <w:rPr>
          <w:rFonts w:asciiTheme="majorHAnsi" w:hAnsiTheme="majorHAnsi"/>
        </w:rPr>
        <w:t>If suspect primary adrenal insufficiency, include ACTH, renin, aldosterone</w:t>
      </w:r>
    </w:p>
    <w:p w:rsidR="00A35105" w:rsidRPr="00EA43BE" w:rsidRDefault="00A35105" w:rsidP="00A35105">
      <w:pPr>
        <w:pStyle w:val="ListParagraph"/>
        <w:numPr>
          <w:ilvl w:val="1"/>
          <w:numId w:val="9"/>
        </w:numPr>
        <w:rPr>
          <w:rFonts w:asciiTheme="majorHAnsi" w:hAnsiTheme="majorHAnsi"/>
        </w:rPr>
      </w:pPr>
      <w:r w:rsidRPr="00EA43BE">
        <w:rPr>
          <w:rFonts w:asciiTheme="majorHAnsi" w:hAnsiTheme="majorHAnsi"/>
        </w:rPr>
        <w:t>If suspect CAH, include 17OH-progesterone or CAH-6b panel</w:t>
      </w:r>
    </w:p>
    <w:p w:rsidR="00A35105" w:rsidRPr="00EA43BE" w:rsidRDefault="00A35105" w:rsidP="00A35105">
      <w:pPr>
        <w:pStyle w:val="ListParagraph"/>
        <w:numPr>
          <w:ilvl w:val="1"/>
          <w:numId w:val="9"/>
        </w:numPr>
        <w:rPr>
          <w:rFonts w:asciiTheme="majorHAnsi" w:hAnsiTheme="majorHAnsi"/>
        </w:rPr>
      </w:pPr>
      <w:r w:rsidRPr="00EA43BE">
        <w:rPr>
          <w:rFonts w:asciiTheme="majorHAnsi" w:hAnsiTheme="majorHAnsi"/>
        </w:rPr>
        <w:t>Also check BMP, CBC, U/A</w:t>
      </w:r>
    </w:p>
    <w:p w:rsidR="00A35105" w:rsidRPr="00EA43BE" w:rsidRDefault="00A35105" w:rsidP="00A35105">
      <w:pPr>
        <w:pStyle w:val="ListParagraph"/>
        <w:numPr>
          <w:ilvl w:val="0"/>
          <w:numId w:val="9"/>
        </w:numPr>
        <w:rPr>
          <w:rFonts w:asciiTheme="majorHAnsi" w:hAnsiTheme="majorHAnsi"/>
        </w:rPr>
      </w:pPr>
      <w:r w:rsidRPr="00EA43BE">
        <w:rPr>
          <w:rFonts w:asciiTheme="majorHAnsi" w:hAnsiTheme="majorHAnsi"/>
        </w:rPr>
        <w:t>Treat while awaiting results</w:t>
      </w:r>
    </w:p>
    <w:p w:rsidR="00A35105" w:rsidRPr="00EA43BE" w:rsidRDefault="00A35105" w:rsidP="00A35105">
      <w:pPr>
        <w:pStyle w:val="ListParagraph"/>
        <w:numPr>
          <w:ilvl w:val="1"/>
          <w:numId w:val="9"/>
        </w:numPr>
        <w:rPr>
          <w:rFonts w:asciiTheme="majorHAnsi" w:hAnsiTheme="majorHAnsi"/>
        </w:rPr>
      </w:pPr>
      <w:r w:rsidRPr="00EA43BE">
        <w:rPr>
          <w:rFonts w:asciiTheme="majorHAnsi" w:hAnsiTheme="majorHAnsi"/>
        </w:rPr>
        <w:t>Normal Saline Bolus 20ml/kg</w:t>
      </w:r>
    </w:p>
    <w:p w:rsidR="00A35105" w:rsidRPr="00EA43BE" w:rsidRDefault="00A35105" w:rsidP="00A35105">
      <w:pPr>
        <w:pStyle w:val="ListParagraph"/>
        <w:numPr>
          <w:ilvl w:val="1"/>
          <w:numId w:val="9"/>
        </w:numPr>
        <w:rPr>
          <w:rFonts w:asciiTheme="majorHAnsi" w:hAnsiTheme="majorHAnsi"/>
        </w:rPr>
      </w:pPr>
      <w:r w:rsidRPr="00EA43BE">
        <w:rPr>
          <w:rFonts w:asciiTheme="majorHAnsi" w:hAnsiTheme="majorHAnsi"/>
        </w:rPr>
        <w:t xml:space="preserve">Hydrocortisone 50-100 mg/m2 IV bolus </w:t>
      </w:r>
      <w:r w:rsidR="005242C1">
        <w:rPr>
          <w:rFonts w:asciiTheme="majorHAnsi" w:hAnsiTheme="majorHAnsi"/>
        </w:rPr>
        <w:t xml:space="preserve">(lower end of range if less sick, higher end of range if more sick) </w:t>
      </w:r>
      <w:r w:rsidRPr="00EA43BE">
        <w:rPr>
          <w:rFonts w:asciiTheme="majorHAnsi" w:hAnsiTheme="majorHAnsi"/>
        </w:rPr>
        <w:t>followed by 50-65 mg/m2/day, divided q6h</w:t>
      </w:r>
    </w:p>
    <w:p w:rsidR="00A35105" w:rsidRPr="00EA43BE" w:rsidRDefault="00A35105" w:rsidP="00A35105">
      <w:pPr>
        <w:pStyle w:val="ListParagraph"/>
        <w:numPr>
          <w:ilvl w:val="2"/>
          <w:numId w:val="9"/>
        </w:numPr>
        <w:rPr>
          <w:rFonts w:asciiTheme="majorHAnsi" w:hAnsiTheme="majorHAnsi"/>
        </w:rPr>
      </w:pPr>
      <w:r w:rsidRPr="00EA43BE">
        <w:rPr>
          <w:rFonts w:asciiTheme="majorHAnsi" w:hAnsiTheme="majorHAnsi"/>
        </w:rPr>
        <w:t>If no IV access, SoluCortef IM or Dexamethasone IM</w:t>
      </w:r>
    </w:p>
    <w:p w:rsidR="00A35105" w:rsidRPr="00EA43BE" w:rsidRDefault="00A35105" w:rsidP="00A35105">
      <w:pPr>
        <w:pStyle w:val="ListParagraph"/>
        <w:numPr>
          <w:ilvl w:val="2"/>
          <w:numId w:val="9"/>
        </w:numPr>
        <w:rPr>
          <w:rFonts w:asciiTheme="majorHAnsi" w:hAnsiTheme="majorHAnsi"/>
        </w:rPr>
      </w:pPr>
      <w:r w:rsidRPr="00EA43BE">
        <w:rPr>
          <w:rFonts w:asciiTheme="majorHAnsi" w:hAnsiTheme="majorHAnsi"/>
        </w:rPr>
        <w:t>SoluCortef 50-65 mg/m</w:t>
      </w:r>
      <w:r w:rsidRPr="00EA43BE">
        <w:rPr>
          <w:rFonts w:asciiTheme="majorHAnsi" w:hAnsiTheme="majorHAnsi"/>
          <w:vertAlign w:val="superscript"/>
        </w:rPr>
        <w:t>2</w:t>
      </w:r>
      <w:r w:rsidRPr="00EA43BE">
        <w:rPr>
          <w:rFonts w:asciiTheme="majorHAnsi" w:hAnsiTheme="majorHAnsi"/>
        </w:rPr>
        <w:t xml:space="preserve"> IV/IM – short acting  </w:t>
      </w:r>
    </w:p>
    <w:p w:rsidR="00A35105" w:rsidRPr="00EA43BE" w:rsidRDefault="00A35105" w:rsidP="00A35105">
      <w:pPr>
        <w:pStyle w:val="ListParagraph"/>
        <w:numPr>
          <w:ilvl w:val="3"/>
          <w:numId w:val="9"/>
        </w:numPr>
        <w:rPr>
          <w:rFonts w:asciiTheme="majorHAnsi" w:hAnsiTheme="majorHAnsi"/>
        </w:rPr>
      </w:pPr>
      <w:r w:rsidRPr="00EA43BE">
        <w:rPr>
          <w:rFonts w:asciiTheme="majorHAnsi" w:hAnsiTheme="majorHAnsi"/>
        </w:rPr>
        <w:t xml:space="preserve">At this dose, </w:t>
      </w:r>
      <w:r w:rsidRPr="00EA43BE">
        <w:rPr>
          <w:rFonts w:asciiTheme="majorHAnsi" w:hAnsiTheme="majorHAnsi"/>
          <w:u w:val="single"/>
        </w:rPr>
        <w:t xml:space="preserve">adequate mineralocorticoid activity </w:t>
      </w:r>
      <w:r w:rsidRPr="00EA43BE">
        <w:rPr>
          <w:rFonts w:asciiTheme="majorHAnsi" w:hAnsiTheme="majorHAnsi"/>
        </w:rPr>
        <w:t>to replace moderate doses of oral fludrocortisone (80 mg HC = 0.2 mg fludrocortisone)</w:t>
      </w:r>
    </w:p>
    <w:p w:rsidR="00A35105" w:rsidRPr="00EA43BE" w:rsidRDefault="00A35105" w:rsidP="00A35105">
      <w:pPr>
        <w:pStyle w:val="ListParagraph"/>
        <w:numPr>
          <w:ilvl w:val="2"/>
          <w:numId w:val="9"/>
        </w:numPr>
        <w:rPr>
          <w:rFonts w:asciiTheme="majorHAnsi" w:hAnsiTheme="majorHAnsi"/>
        </w:rPr>
      </w:pPr>
      <w:r w:rsidRPr="00EA43BE">
        <w:rPr>
          <w:rFonts w:asciiTheme="majorHAnsi" w:hAnsiTheme="majorHAnsi"/>
        </w:rPr>
        <w:t>Dexamethasone 1.5-2 mg/m</w:t>
      </w:r>
      <w:r w:rsidRPr="00EA43BE">
        <w:rPr>
          <w:rFonts w:asciiTheme="majorHAnsi" w:hAnsiTheme="majorHAnsi"/>
          <w:vertAlign w:val="superscript"/>
        </w:rPr>
        <w:t>2</w:t>
      </w:r>
      <w:r w:rsidRPr="00EA43BE">
        <w:rPr>
          <w:rFonts w:asciiTheme="majorHAnsi" w:hAnsiTheme="majorHAnsi"/>
        </w:rPr>
        <w:t xml:space="preserve"> IV/IM—long acting</w:t>
      </w:r>
    </w:p>
    <w:p w:rsidR="00A35105" w:rsidRPr="00EA43BE" w:rsidRDefault="00A35105" w:rsidP="00A35105">
      <w:pPr>
        <w:pStyle w:val="ListParagraph"/>
        <w:numPr>
          <w:ilvl w:val="3"/>
          <w:numId w:val="9"/>
        </w:numPr>
        <w:rPr>
          <w:rFonts w:asciiTheme="majorHAnsi" w:hAnsiTheme="majorHAnsi"/>
        </w:rPr>
      </w:pPr>
      <w:r w:rsidRPr="00EA43BE">
        <w:rPr>
          <w:rFonts w:asciiTheme="majorHAnsi" w:hAnsiTheme="majorHAnsi"/>
          <w:u w:val="single"/>
        </w:rPr>
        <w:t>No mineralocorticoid activity</w:t>
      </w:r>
      <w:r w:rsidRPr="00EA43BE">
        <w:rPr>
          <w:rFonts w:asciiTheme="majorHAnsi" w:hAnsiTheme="majorHAnsi"/>
        </w:rPr>
        <w:t xml:space="preserve">  </w:t>
      </w:r>
    </w:p>
    <w:p w:rsidR="00A35105" w:rsidRPr="00EA43BE" w:rsidRDefault="00A35105" w:rsidP="00A35105">
      <w:pPr>
        <w:pStyle w:val="ListParagraph"/>
        <w:numPr>
          <w:ilvl w:val="3"/>
          <w:numId w:val="9"/>
        </w:numPr>
        <w:rPr>
          <w:rFonts w:asciiTheme="majorHAnsi" w:hAnsiTheme="majorHAnsi"/>
        </w:rPr>
      </w:pPr>
      <w:r w:rsidRPr="00EA43BE">
        <w:rPr>
          <w:rFonts w:asciiTheme="majorHAnsi" w:hAnsiTheme="majorHAnsi"/>
        </w:rPr>
        <w:t>Does not cross react with cortisol in lab assay so can use Dex if unable to get cortisol before treatment and then do Cortrosyn stimulation test after treatment</w:t>
      </w:r>
    </w:p>
    <w:p w:rsidR="00A35105" w:rsidRPr="00EA43BE" w:rsidRDefault="00A35105" w:rsidP="00A35105">
      <w:pPr>
        <w:pStyle w:val="ListParagraph"/>
        <w:numPr>
          <w:ilvl w:val="2"/>
          <w:numId w:val="9"/>
        </w:numPr>
        <w:rPr>
          <w:rFonts w:asciiTheme="majorHAnsi" w:hAnsiTheme="majorHAnsi"/>
        </w:rPr>
      </w:pPr>
      <w:r w:rsidRPr="00EA43BE">
        <w:rPr>
          <w:rFonts w:asciiTheme="majorHAnsi" w:hAnsiTheme="majorHAnsi"/>
        </w:rPr>
        <w:t>SoluMedrol 10-15 mg/m</w:t>
      </w:r>
      <w:r w:rsidRPr="00EA43BE">
        <w:rPr>
          <w:rFonts w:asciiTheme="majorHAnsi" w:hAnsiTheme="majorHAnsi"/>
          <w:vertAlign w:val="superscript"/>
        </w:rPr>
        <w:t>2</w:t>
      </w:r>
      <w:r w:rsidRPr="00EA43BE">
        <w:rPr>
          <w:rFonts w:asciiTheme="majorHAnsi" w:hAnsiTheme="majorHAnsi"/>
        </w:rPr>
        <w:t xml:space="preserve"> IV/IM–intermediate acting</w:t>
      </w:r>
    </w:p>
    <w:p w:rsidR="00A35105" w:rsidRPr="00EA43BE" w:rsidRDefault="00A35105" w:rsidP="00A35105">
      <w:pPr>
        <w:pStyle w:val="ListParagraph"/>
        <w:numPr>
          <w:ilvl w:val="3"/>
          <w:numId w:val="9"/>
        </w:numPr>
        <w:rPr>
          <w:rFonts w:asciiTheme="majorHAnsi" w:hAnsiTheme="majorHAnsi"/>
        </w:rPr>
      </w:pPr>
      <w:r w:rsidRPr="00EA43BE">
        <w:rPr>
          <w:rFonts w:asciiTheme="majorHAnsi" w:hAnsiTheme="majorHAnsi"/>
          <w:u w:val="single"/>
        </w:rPr>
        <w:lastRenderedPageBreak/>
        <w:t>No mineralocorticoid activity</w:t>
      </w:r>
    </w:p>
    <w:p w:rsidR="00A35105" w:rsidRDefault="00A35105" w:rsidP="00A35105">
      <w:pPr>
        <w:pStyle w:val="ListParagraph"/>
        <w:numPr>
          <w:ilvl w:val="1"/>
          <w:numId w:val="9"/>
        </w:numPr>
        <w:rPr>
          <w:rFonts w:asciiTheme="majorHAnsi" w:hAnsiTheme="majorHAnsi"/>
        </w:rPr>
      </w:pPr>
      <w:r w:rsidRPr="00EA43BE">
        <w:rPr>
          <w:rFonts w:asciiTheme="majorHAnsi" w:hAnsiTheme="majorHAnsi"/>
        </w:rPr>
        <w:t>For milder presentation, ex. known diagnosis with flu symptoms, but hemodynamically stable, can skip load, use 50-65/m</w:t>
      </w:r>
      <w:r w:rsidRPr="00EA43BE">
        <w:rPr>
          <w:rFonts w:asciiTheme="majorHAnsi" w:hAnsiTheme="majorHAnsi"/>
          <w:vertAlign w:val="superscript"/>
        </w:rPr>
        <w:t>2</w:t>
      </w:r>
      <w:r w:rsidRPr="00EA43BE">
        <w:rPr>
          <w:rFonts w:asciiTheme="majorHAnsi" w:hAnsiTheme="majorHAnsi"/>
        </w:rPr>
        <w:t>/day, divided every 6 hours.</w:t>
      </w:r>
    </w:p>
    <w:p w:rsidR="005242C1" w:rsidRDefault="005242C1" w:rsidP="005242C1">
      <w:pPr>
        <w:pStyle w:val="ListParagraph"/>
        <w:numPr>
          <w:ilvl w:val="0"/>
          <w:numId w:val="9"/>
        </w:numPr>
        <w:rPr>
          <w:rFonts w:asciiTheme="majorHAnsi" w:hAnsiTheme="majorHAnsi"/>
        </w:rPr>
      </w:pPr>
      <w:r>
        <w:rPr>
          <w:rFonts w:asciiTheme="majorHAnsi" w:hAnsiTheme="majorHAnsi"/>
        </w:rPr>
        <w:t>Known adrenal insufficiency (ie CAH or hypopituitarism) and adrenal crisis</w:t>
      </w:r>
    </w:p>
    <w:p w:rsidR="005242C1" w:rsidRDefault="005242C1" w:rsidP="005242C1">
      <w:pPr>
        <w:pStyle w:val="ListParagraph"/>
        <w:numPr>
          <w:ilvl w:val="1"/>
          <w:numId w:val="9"/>
        </w:numPr>
        <w:rPr>
          <w:rFonts w:asciiTheme="majorHAnsi" w:hAnsiTheme="majorHAnsi"/>
        </w:rPr>
      </w:pPr>
      <w:r>
        <w:rPr>
          <w:rFonts w:asciiTheme="majorHAnsi" w:hAnsiTheme="majorHAnsi"/>
        </w:rPr>
        <w:t>Loading dose hydrocortisone IV or IM 50mg/m2 x1 then 50mg/m2/day divided q6hrs</w:t>
      </w:r>
    </w:p>
    <w:p w:rsidR="005242C1" w:rsidRDefault="005242C1" w:rsidP="005242C1">
      <w:pPr>
        <w:pStyle w:val="ListParagraph"/>
        <w:numPr>
          <w:ilvl w:val="1"/>
          <w:numId w:val="9"/>
        </w:numPr>
        <w:rPr>
          <w:rFonts w:asciiTheme="majorHAnsi" w:hAnsiTheme="majorHAnsi"/>
        </w:rPr>
      </w:pPr>
      <w:r>
        <w:rPr>
          <w:rFonts w:asciiTheme="majorHAnsi" w:hAnsiTheme="majorHAnsi"/>
        </w:rPr>
        <w:t>If BSA unknown or for more rapid dosing, can use age:</w:t>
      </w:r>
    </w:p>
    <w:p w:rsidR="005242C1" w:rsidRDefault="005242C1" w:rsidP="005242C1">
      <w:pPr>
        <w:pStyle w:val="ListParagraph"/>
        <w:numPr>
          <w:ilvl w:val="2"/>
          <w:numId w:val="9"/>
        </w:numPr>
        <w:rPr>
          <w:rFonts w:asciiTheme="majorHAnsi" w:hAnsiTheme="majorHAnsi"/>
        </w:rPr>
      </w:pPr>
      <w:r>
        <w:rPr>
          <w:rFonts w:asciiTheme="majorHAnsi" w:hAnsiTheme="majorHAnsi"/>
        </w:rPr>
        <w:t>&lt;3 y.o.: 25mg bolus followed by 25-30mg/day divided q6hrs</w:t>
      </w:r>
    </w:p>
    <w:p w:rsidR="005242C1" w:rsidRDefault="005242C1" w:rsidP="005242C1">
      <w:pPr>
        <w:pStyle w:val="ListParagraph"/>
        <w:numPr>
          <w:ilvl w:val="2"/>
          <w:numId w:val="9"/>
        </w:numPr>
        <w:rPr>
          <w:rFonts w:asciiTheme="majorHAnsi" w:hAnsiTheme="majorHAnsi"/>
        </w:rPr>
      </w:pPr>
      <w:r>
        <w:rPr>
          <w:rFonts w:asciiTheme="majorHAnsi" w:hAnsiTheme="majorHAnsi"/>
        </w:rPr>
        <w:t>3-12 y.o.: 50mg bolus followed by 50-60mg/day divided q6hrs</w:t>
      </w:r>
    </w:p>
    <w:p w:rsidR="005242C1" w:rsidRDefault="005242C1" w:rsidP="005242C1">
      <w:pPr>
        <w:pStyle w:val="ListParagraph"/>
        <w:numPr>
          <w:ilvl w:val="2"/>
          <w:numId w:val="9"/>
        </w:numPr>
        <w:rPr>
          <w:rFonts w:asciiTheme="majorHAnsi" w:hAnsiTheme="majorHAnsi"/>
        </w:rPr>
      </w:pPr>
      <w:r>
        <w:rPr>
          <w:rFonts w:asciiTheme="majorHAnsi" w:hAnsiTheme="majorHAnsi"/>
        </w:rPr>
        <w:t>&gt;12 y.o.: 100mg bolus followed by 100mg/day divided q6hrs</w:t>
      </w:r>
    </w:p>
    <w:p w:rsidR="005242C1" w:rsidRDefault="005242C1" w:rsidP="005242C1">
      <w:pPr>
        <w:pStyle w:val="ListParagraph"/>
        <w:numPr>
          <w:ilvl w:val="1"/>
          <w:numId w:val="9"/>
        </w:numPr>
        <w:rPr>
          <w:rFonts w:asciiTheme="majorHAnsi" w:hAnsiTheme="majorHAnsi"/>
        </w:rPr>
      </w:pPr>
      <w:r>
        <w:rPr>
          <w:rFonts w:asciiTheme="majorHAnsi" w:hAnsiTheme="majorHAnsi"/>
        </w:rPr>
        <w:t xml:space="preserve">If severely ill or unable to take PO due to continued emesis, but no IV, can give SoluCortef 30-50mg/m2 IM (better for CAH because has fludrocortisone activity at high doses, but only lasts about 6 hours), or Dexamethasone 1.5-2mg/m2 IM (better for </w:t>
      </w:r>
      <w:proofErr w:type="spellStart"/>
      <w:r>
        <w:rPr>
          <w:rFonts w:asciiTheme="majorHAnsi" w:hAnsiTheme="majorHAnsi"/>
        </w:rPr>
        <w:t>panhypopit</w:t>
      </w:r>
      <w:proofErr w:type="spellEnd"/>
      <w:r>
        <w:rPr>
          <w:rFonts w:asciiTheme="majorHAnsi" w:hAnsiTheme="majorHAnsi"/>
        </w:rPr>
        <w:t xml:space="preserve"> because they don’t need mineralocorticoid replacement and lasts 24hrs)</w:t>
      </w:r>
    </w:p>
    <w:p w:rsidR="005242C1" w:rsidRPr="005242C1" w:rsidRDefault="005242C1" w:rsidP="005242C1">
      <w:pPr>
        <w:pStyle w:val="ListParagraph"/>
        <w:numPr>
          <w:ilvl w:val="1"/>
          <w:numId w:val="9"/>
        </w:numPr>
        <w:rPr>
          <w:rFonts w:asciiTheme="majorHAnsi" w:hAnsiTheme="majorHAnsi"/>
        </w:rPr>
      </w:pPr>
      <w:r>
        <w:rPr>
          <w:rFonts w:asciiTheme="majorHAnsi" w:hAnsiTheme="majorHAnsi"/>
        </w:rPr>
        <w:t>If less ill (ie, not in crisis but needs stress doses because of fever or vomiting), can give double or triple oral dose (usually double if fever, triple if vomiting or more sick)</w:t>
      </w:r>
    </w:p>
    <w:p w:rsidR="005242C1" w:rsidRDefault="005242C1" w:rsidP="005242C1">
      <w:pPr>
        <w:pStyle w:val="ListParagraph"/>
        <w:numPr>
          <w:ilvl w:val="1"/>
          <w:numId w:val="9"/>
        </w:numPr>
        <w:rPr>
          <w:rFonts w:asciiTheme="majorHAnsi" w:hAnsiTheme="majorHAnsi"/>
        </w:rPr>
      </w:pPr>
      <w:r>
        <w:rPr>
          <w:rFonts w:asciiTheme="majorHAnsi" w:hAnsiTheme="majorHAnsi"/>
        </w:rPr>
        <w:t>Normal saline bolus 20ml/kg/ IV then D5NS or D10NS (depending on blood sugar) at 1.5 x maintenance</w:t>
      </w:r>
    </w:p>
    <w:p w:rsidR="005242C1" w:rsidRDefault="005242C1" w:rsidP="005242C1">
      <w:pPr>
        <w:pStyle w:val="ListParagraph"/>
        <w:numPr>
          <w:ilvl w:val="1"/>
          <w:numId w:val="9"/>
        </w:numPr>
        <w:rPr>
          <w:rFonts w:asciiTheme="majorHAnsi" w:hAnsiTheme="majorHAnsi"/>
        </w:rPr>
      </w:pPr>
      <w:r>
        <w:rPr>
          <w:rFonts w:asciiTheme="majorHAnsi" w:hAnsiTheme="majorHAnsi"/>
        </w:rPr>
        <w:t>Monitor electrolytes, BP</w:t>
      </w:r>
    </w:p>
    <w:p w:rsidR="005242C1" w:rsidRDefault="005242C1" w:rsidP="006A0E05">
      <w:pPr>
        <w:pStyle w:val="ListParagraph"/>
        <w:numPr>
          <w:ilvl w:val="1"/>
          <w:numId w:val="9"/>
        </w:numPr>
        <w:rPr>
          <w:rFonts w:asciiTheme="majorHAnsi" w:hAnsiTheme="majorHAnsi"/>
        </w:rPr>
      </w:pPr>
      <w:bookmarkStart w:id="0" w:name="_GoBack"/>
      <w:bookmarkEnd w:id="0"/>
      <w:r>
        <w:rPr>
          <w:rFonts w:asciiTheme="majorHAnsi" w:hAnsiTheme="majorHAnsi"/>
        </w:rPr>
        <w:t>For anesthesia: begin triple dose the night before the procedure, then 30-50mg/m2 IV or IM on call to the OR prior to anesthesia; and continue stress doing for 24 hrs after procedure</w:t>
      </w:r>
    </w:p>
    <w:p w:rsidR="000D292F" w:rsidRPr="00EA43BE" w:rsidRDefault="000D292F" w:rsidP="000D292F">
      <w:pPr>
        <w:pStyle w:val="ListParagraph"/>
        <w:ind w:left="1080"/>
        <w:rPr>
          <w:rFonts w:asciiTheme="majorHAnsi" w:hAnsiTheme="majorHAnsi"/>
        </w:rPr>
      </w:pPr>
    </w:p>
    <w:p w:rsidR="00A35105" w:rsidRPr="00C53FF5" w:rsidRDefault="00A35105" w:rsidP="00A35105">
      <w:pPr>
        <w:spacing w:after="0"/>
        <w:rPr>
          <w:rFonts w:ascii="Times New Roman" w:hAnsi="Times New Roman" w:cs="Times New Roman"/>
        </w:rPr>
      </w:pPr>
    </w:p>
    <w:p w:rsidR="00A35105" w:rsidRPr="003C6295" w:rsidRDefault="00A35105" w:rsidP="00A35105">
      <w:pPr>
        <w:spacing w:after="0"/>
        <w:rPr>
          <w:rFonts w:ascii="Times New Roman" w:hAnsi="Times New Roman" w:cs="Times New Roman"/>
          <w:b/>
          <w:u w:val="single"/>
        </w:rPr>
      </w:pPr>
      <w:r w:rsidRPr="003C6295">
        <w:rPr>
          <w:rFonts w:ascii="Times New Roman" w:hAnsi="Times New Roman" w:cs="Times New Roman"/>
          <w:b/>
          <w:u w:val="single"/>
        </w:rPr>
        <w:t>Hypercalcemia</w:t>
      </w:r>
    </w:p>
    <w:p w:rsidR="00A35105" w:rsidRPr="003C6295" w:rsidRDefault="00A35105" w:rsidP="00A35105">
      <w:pPr>
        <w:numPr>
          <w:ilvl w:val="0"/>
          <w:numId w:val="8"/>
        </w:numPr>
        <w:spacing w:after="0"/>
        <w:rPr>
          <w:rFonts w:ascii="Times New Roman" w:hAnsi="Times New Roman" w:cs="Times New Roman"/>
        </w:rPr>
      </w:pPr>
      <w:r w:rsidRPr="003C6295">
        <w:rPr>
          <w:rFonts w:ascii="Times New Roman" w:hAnsi="Times New Roman" w:cs="Times New Roman"/>
        </w:rPr>
        <w:t xml:space="preserve">Critical sample: </w:t>
      </w:r>
      <w:r w:rsidRPr="003C6295">
        <w:rPr>
          <w:rFonts w:ascii="Times New Roman" w:hAnsi="Times New Roman" w:cs="Times New Roman"/>
          <w:u w:val="single"/>
        </w:rPr>
        <w:t>Ca</w:t>
      </w:r>
      <w:r w:rsidRPr="003C6295">
        <w:rPr>
          <w:rFonts w:ascii="Times New Roman" w:hAnsi="Times New Roman" w:cs="Times New Roman"/>
        </w:rPr>
        <w:t xml:space="preserve">, </w:t>
      </w:r>
      <w:r w:rsidRPr="003C6295">
        <w:rPr>
          <w:rFonts w:ascii="Times New Roman" w:hAnsi="Times New Roman" w:cs="Times New Roman"/>
          <w:u w:val="single"/>
        </w:rPr>
        <w:t>Phos</w:t>
      </w:r>
      <w:r w:rsidRPr="003C6295">
        <w:rPr>
          <w:rFonts w:ascii="Times New Roman" w:hAnsi="Times New Roman" w:cs="Times New Roman"/>
        </w:rPr>
        <w:t xml:space="preserve">, </w:t>
      </w:r>
      <w:r w:rsidRPr="003C6295">
        <w:rPr>
          <w:rFonts w:ascii="Times New Roman" w:hAnsi="Times New Roman" w:cs="Times New Roman"/>
          <w:u w:val="single"/>
        </w:rPr>
        <w:t>iPTH</w:t>
      </w:r>
    </w:p>
    <w:p w:rsidR="00A35105" w:rsidRPr="003C6295" w:rsidRDefault="00A35105" w:rsidP="00A35105">
      <w:pPr>
        <w:numPr>
          <w:ilvl w:val="1"/>
          <w:numId w:val="8"/>
        </w:numPr>
        <w:spacing w:after="0"/>
        <w:rPr>
          <w:rFonts w:ascii="Times New Roman" w:hAnsi="Times New Roman" w:cs="Times New Roman"/>
        </w:rPr>
      </w:pPr>
      <w:r w:rsidRPr="003C6295">
        <w:rPr>
          <w:rFonts w:ascii="Times New Roman" w:hAnsi="Times New Roman" w:cs="Times New Roman"/>
        </w:rPr>
        <w:t>Other labs: 25OHD, 1,25OH</w:t>
      </w:r>
      <w:r w:rsidRPr="003C6295">
        <w:rPr>
          <w:rFonts w:ascii="Times New Roman" w:hAnsi="Times New Roman" w:cs="Times New Roman"/>
          <w:vertAlign w:val="subscript"/>
        </w:rPr>
        <w:t>2</w:t>
      </w:r>
      <w:r w:rsidRPr="003C6295">
        <w:rPr>
          <w:rFonts w:ascii="Times New Roman" w:hAnsi="Times New Roman" w:cs="Times New Roman"/>
        </w:rPr>
        <w:t>D, urine ca/cr, CBC</w:t>
      </w:r>
    </w:p>
    <w:p w:rsidR="00A35105" w:rsidRPr="003C6295" w:rsidRDefault="00A35105" w:rsidP="00A35105">
      <w:pPr>
        <w:pStyle w:val="ListParagraph"/>
        <w:numPr>
          <w:ilvl w:val="0"/>
          <w:numId w:val="8"/>
        </w:numPr>
        <w:spacing w:after="0"/>
        <w:rPr>
          <w:rFonts w:ascii="Times New Roman" w:hAnsi="Times New Roman" w:cs="Times New Roman"/>
        </w:rPr>
      </w:pPr>
      <w:r w:rsidRPr="003C6295">
        <w:rPr>
          <w:rFonts w:ascii="Times New Roman" w:hAnsi="Times New Roman" w:cs="Times New Roman"/>
        </w:rPr>
        <w:t>Treatment for severe hypercalcemia (Ca &gt;14): same initial treatment independent of the cause</w:t>
      </w:r>
    </w:p>
    <w:p w:rsidR="00A35105" w:rsidRPr="003C6295" w:rsidRDefault="00A35105" w:rsidP="00A35105">
      <w:pPr>
        <w:numPr>
          <w:ilvl w:val="1"/>
          <w:numId w:val="8"/>
        </w:numPr>
        <w:spacing w:after="0"/>
        <w:rPr>
          <w:rFonts w:ascii="Times New Roman" w:hAnsi="Times New Roman" w:cs="Times New Roman"/>
        </w:rPr>
      </w:pPr>
      <w:r w:rsidRPr="003C6295">
        <w:rPr>
          <w:rFonts w:ascii="Times New Roman" w:hAnsi="Times New Roman" w:cs="Times New Roman"/>
        </w:rPr>
        <w:t xml:space="preserve">Saline diuresis: </w:t>
      </w:r>
      <w:r w:rsidRPr="003C6295">
        <w:rPr>
          <w:rFonts w:ascii="Times New Roman" w:hAnsi="Times New Roman" w:cs="Times New Roman"/>
          <w:u w:val="single"/>
        </w:rPr>
        <w:t xml:space="preserve">NS bolus </w:t>
      </w:r>
      <w:r w:rsidRPr="003C6295">
        <w:rPr>
          <w:rFonts w:ascii="Times New Roman" w:hAnsi="Times New Roman" w:cs="Times New Roman"/>
        </w:rPr>
        <w:t>followed by 2.5-3L/m</w:t>
      </w:r>
      <w:r w:rsidRPr="003C6295">
        <w:rPr>
          <w:rFonts w:ascii="Times New Roman" w:hAnsi="Times New Roman" w:cs="Times New Roman"/>
          <w:vertAlign w:val="superscript"/>
        </w:rPr>
        <w:t>2</w:t>
      </w:r>
      <w:r w:rsidRPr="003C6295">
        <w:rPr>
          <w:rFonts w:ascii="Times New Roman" w:hAnsi="Times New Roman" w:cs="Times New Roman"/>
        </w:rPr>
        <w:t xml:space="preserve">/da </w:t>
      </w:r>
    </w:p>
    <w:p w:rsidR="00A35105" w:rsidRPr="003C6295" w:rsidRDefault="00A35105" w:rsidP="00A35105">
      <w:pPr>
        <w:numPr>
          <w:ilvl w:val="2"/>
          <w:numId w:val="8"/>
        </w:numPr>
        <w:spacing w:after="0"/>
        <w:rPr>
          <w:rFonts w:ascii="Times New Roman" w:hAnsi="Times New Roman" w:cs="Times New Roman"/>
        </w:rPr>
      </w:pPr>
      <w:r w:rsidRPr="003C6295">
        <w:rPr>
          <w:rFonts w:ascii="Times New Roman" w:hAnsi="Times New Roman" w:cs="Times New Roman"/>
        </w:rPr>
        <w:t xml:space="preserve">Saline diuresis generally works rapidly, but only as long </w:t>
      </w:r>
      <w:proofErr w:type="spellStart"/>
      <w:r w:rsidRPr="003C6295">
        <w:rPr>
          <w:rFonts w:ascii="Times New Roman" w:hAnsi="Times New Roman" w:cs="Times New Roman"/>
        </w:rPr>
        <w:t>at</w:t>
      </w:r>
      <w:proofErr w:type="spellEnd"/>
      <w:r w:rsidRPr="003C6295">
        <w:rPr>
          <w:rFonts w:ascii="Times New Roman" w:hAnsi="Times New Roman" w:cs="Times New Roman"/>
        </w:rPr>
        <w:t xml:space="preserve"> it is continued, and usually does not normalize calcium.</w:t>
      </w:r>
    </w:p>
    <w:p w:rsidR="00A35105" w:rsidRPr="003C6295" w:rsidRDefault="00A35105" w:rsidP="00A35105">
      <w:pPr>
        <w:numPr>
          <w:ilvl w:val="1"/>
          <w:numId w:val="8"/>
        </w:numPr>
        <w:spacing w:after="0"/>
        <w:rPr>
          <w:rFonts w:ascii="Times New Roman" w:hAnsi="Times New Roman" w:cs="Times New Roman"/>
        </w:rPr>
      </w:pPr>
      <w:r w:rsidRPr="003C6295">
        <w:rPr>
          <w:rFonts w:ascii="Times New Roman" w:hAnsi="Times New Roman" w:cs="Times New Roman"/>
        </w:rPr>
        <w:t xml:space="preserve">Begin </w:t>
      </w:r>
      <w:r w:rsidRPr="003C6295">
        <w:rPr>
          <w:rFonts w:ascii="Times New Roman" w:hAnsi="Times New Roman" w:cs="Times New Roman"/>
          <w:u w:val="single"/>
        </w:rPr>
        <w:t>Lasix</w:t>
      </w:r>
      <w:r w:rsidRPr="003C6295">
        <w:rPr>
          <w:rFonts w:ascii="Times New Roman" w:hAnsi="Times New Roman" w:cs="Times New Roman"/>
        </w:rPr>
        <w:t xml:space="preserve"> 1 mg/kg/dose every 4-6 hours only when adequate hydration is achieved</w:t>
      </w:r>
    </w:p>
    <w:p w:rsidR="00A35105" w:rsidRPr="003C6295" w:rsidRDefault="00A35105" w:rsidP="00A35105">
      <w:pPr>
        <w:numPr>
          <w:ilvl w:val="2"/>
          <w:numId w:val="8"/>
        </w:numPr>
        <w:spacing w:after="0"/>
        <w:rPr>
          <w:rFonts w:ascii="Times New Roman" w:hAnsi="Times New Roman" w:cs="Times New Roman"/>
        </w:rPr>
      </w:pPr>
      <w:r w:rsidRPr="003C6295">
        <w:rPr>
          <w:rFonts w:ascii="Times New Roman" w:hAnsi="Times New Roman" w:cs="Times New Roman"/>
        </w:rPr>
        <w:t>Decreases bone resorption and increases urinary excretion of Ca and Phos</w:t>
      </w:r>
    </w:p>
    <w:p w:rsidR="00A35105" w:rsidRPr="003C6295" w:rsidRDefault="00A35105" w:rsidP="00A35105">
      <w:pPr>
        <w:numPr>
          <w:ilvl w:val="1"/>
          <w:numId w:val="8"/>
        </w:numPr>
        <w:spacing w:after="0"/>
        <w:rPr>
          <w:rFonts w:ascii="Times New Roman" w:hAnsi="Times New Roman" w:cs="Times New Roman"/>
        </w:rPr>
      </w:pPr>
      <w:r w:rsidRPr="003C6295">
        <w:rPr>
          <w:rFonts w:ascii="Times New Roman" w:hAnsi="Times New Roman" w:cs="Times New Roman"/>
        </w:rPr>
        <w:t>Calcitonin 4 units/kg IV/IM/SC q 12 hrs</w:t>
      </w:r>
    </w:p>
    <w:p w:rsidR="00A35105" w:rsidRPr="003C6295" w:rsidRDefault="00A35105" w:rsidP="00A35105">
      <w:pPr>
        <w:numPr>
          <w:ilvl w:val="2"/>
          <w:numId w:val="8"/>
        </w:numPr>
        <w:spacing w:after="0"/>
        <w:rPr>
          <w:rFonts w:ascii="Times New Roman" w:hAnsi="Times New Roman" w:cs="Times New Roman"/>
        </w:rPr>
      </w:pPr>
      <w:r w:rsidRPr="003C6295">
        <w:rPr>
          <w:rFonts w:ascii="Times New Roman" w:hAnsi="Times New Roman" w:cs="Times New Roman"/>
        </w:rPr>
        <w:t>Tachyphylaxis  common (often 2</w:t>
      </w:r>
      <w:r w:rsidRPr="003C6295">
        <w:rPr>
          <w:rFonts w:ascii="Times New Roman" w:hAnsi="Times New Roman" w:cs="Times New Roman"/>
          <w:vertAlign w:val="superscript"/>
        </w:rPr>
        <w:t>nd</w:t>
      </w:r>
      <w:r w:rsidRPr="003C6295">
        <w:rPr>
          <w:rFonts w:ascii="Times New Roman" w:hAnsi="Times New Roman" w:cs="Times New Roman"/>
        </w:rPr>
        <w:t>-line therapy y</w:t>
      </w:r>
    </w:p>
    <w:p w:rsidR="00A35105" w:rsidRPr="003C6295" w:rsidRDefault="00A35105" w:rsidP="00A35105">
      <w:pPr>
        <w:numPr>
          <w:ilvl w:val="2"/>
          <w:numId w:val="8"/>
        </w:numPr>
        <w:spacing w:after="0"/>
        <w:rPr>
          <w:rFonts w:ascii="Times New Roman" w:hAnsi="Times New Roman" w:cs="Times New Roman"/>
        </w:rPr>
      </w:pPr>
      <w:r w:rsidRPr="003C6295">
        <w:rPr>
          <w:rFonts w:ascii="Times New Roman" w:hAnsi="Times New Roman" w:cs="Times New Roman"/>
        </w:rPr>
        <w:t>Common side effects: nausea, vomiting, flushing</w:t>
      </w:r>
    </w:p>
    <w:p w:rsidR="00A35105" w:rsidRPr="003C6295" w:rsidRDefault="00A35105" w:rsidP="00A35105">
      <w:pPr>
        <w:numPr>
          <w:ilvl w:val="1"/>
          <w:numId w:val="8"/>
        </w:numPr>
        <w:spacing w:after="0"/>
        <w:rPr>
          <w:rFonts w:ascii="Times New Roman" w:hAnsi="Times New Roman" w:cs="Times New Roman"/>
        </w:rPr>
      </w:pPr>
      <w:r w:rsidRPr="003C6295">
        <w:rPr>
          <w:rFonts w:ascii="Times New Roman" w:hAnsi="Times New Roman" w:cs="Times New Roman"/>
        </w:rPr>
        <w:t>Discontinue any medications known to cause or worsen hypercalcemia</w:t>
      </w:r>
    </w:p>
    <w:p w:rsidR="00A35105" w:rsidRPr="003C6295" w:rsidRDefault="00A35105" w:rsidP="00A35105">
      <w:pPr>
        <w:numPr>
          <w:ilvl w:val="1"/>
          <w:numId w:val="8"/>
        </w:numPr>
        <w:spacing w:after="0"/>
        <w:rPr>
          <w:rFonts w:ascii="Times New Roman" w:hAnsi="Times New Roman" w:cs="Times New Roman"/>
        </w:rPr>
      </w:pPr>
      <w:r w:rsidRPr="003C6295">
        <w:rPr>
          <w:rFonts w:ascii="Times New Roman" w:hAnsi="Times New Roman" w:cs="Times New Roman"/>
        </w:rPr>
        <w:t>Avoid immobilization</w:t>
      </w:r>
    </w:p>
    <w:p w:rsidR="00A35105" w:rsidRPr="003C6295" w:rsidRDefault="00A35105" w:rsidP="00A35105">
      <w:pPr>
        <w:numPr>
          <w:ilvl w:val="0"/>
          <w:numId w:val="8"/>
        </w:numPr>
        <w:spacing w:after="0"/>
        <w:rPr>
          <w:rFonts w:ascii="Times New Roman" w:hAnsi="Times New Roman" w:cs="Times New Roman"/>
        </w:rPr>
      </w:pPr>
      <w:r w:rsidRPr="003C6295">
        <w:rPr>
          <w:rFonts w:ascii="Times New Roman" w:hAnsi="Times New Roman" w:cs="Times New Roman"/>
        </w:rPr>
        <w:t>If mild/moderate (Ca &lt;13-14) and no contraindication to PO: 2-3 L/day water plus PO salt to promote Ca excretion</w:t>
      </w:r>
    </w:p>
    <w:p w:rsidR="00A35105" w:rsidRPr="003C6295" w:rsidRDefault="00A35105" w:rsidP="00A35105">
      <w:pPr>
        <w:numPr>
          <w:ilvl w:val="0"/>
          <w:numId w:val="8"/>
        </w:numPr>
        <w:spacing w:after="0"/>
        <w:rPr>
          <w:rFonts w:ascii="Times New Roman" w:hAnsi="Times New Roman" w:cs="Times New Roman"/>
        </w:rPr>
      </w:pPr>
      <w:r w:rsidRPr="003C6295">
        <w:rPr>
          <w:rFonts w:ascii="Times New Roman" w:hAnsi="Times New Roman" w:cs="Times New Roman"/>
        </w:rPr>
        <w:t xml:space="preserve">Therapy specific for underlying disorder </w:t>
      </w:r>
    </w:p>
    <w:p w:rsidR="00A35105" w:rsidRPr="003C6295" w:rsidRDefault="00A35105" w:rsidP="00A35105">
      <w:pPr>
        <w:numPr>
          <w:ilvl w:val="1"/>
          <w:numId w:val="8"/>
        </w:numPr>
        <w:spacing w:after="0"/>
        <w:rPr>
          <w:rFonts w:ascii="Times New Roman" w:hAnsi="Times New Roman" w:cs="Times New Roman"/>
        </w:rPr>
      </w:pPr>
      <w:r w:rsidRPr="003C6295">
        <w:rPr>
          <w:rFonts w:ascii="Times New Roman" w:hAnsi="Times New Roman" w:cs="Times New Roman"/>
        </w:rPr>
        <w:t xml:space="preserve">Hyperparathyroidism </w:t>
      </w:r>
      <w:r w:rsidRPr="003C6295">
        <w:rPr>
          <w:rFonts w:ascii="Times New Roman" w:hAnsi="Times New Roman" w:cs="Times New Roman"/>
        </w:rPr>
        <w:sym w:font="Wingdings" w:char="F0E0"/>
      </w:r>
      <w:r w:rsidRPr="003C6295">
        <w:rPr>
          <w:rFonts w:ascii="Times New Roman" w:hAnsi="Times New Roman" w:cs="Times New Roman"/>
        </w:rPr>
        <w:t xml:space="preserve"> parathyroidectomy </w:t>
      </w:r>
    </w:p>
    <w:p w:rsidR="00A35105" w:rsidRPr="003C6295" w:rsidRDefault="00A35105" w:rsidP="00A35105">
      <w:pPr>
        <w:numPr>
          <w:ilvl w:val="1"/>
          <w:numId w:val="8"/>
        </w:numPr>
        <w:spacing w:after="0"/>
        <w:rPr>
          <w:rFonts w:ascii="Times New Roman" w:hAnsi="Times New Roman" w:cs="Times New Roman"/>
        </w:rPr>
      </w:pPr>
      <w:r w:rsidRPr="003C6295">
        <w:rPr>
          <w:rFonts w:ascii="Times New Roman" w:hAnsi="Times New Roman" w:cs="Times New Roman"/>
        </w:rPr>
        <w:t xml:space="preserve">Glucocorticoids </w:t>
      </w:r>
      <w:r w:rsidRPr="003C6295">
        <w:rPr>
          <w:rFonts w:ascii="Times New Roman" w:hAnsi="Times New Roman" w:cs="Times New Roman"/>
        </w:rPr>
        <w:sym w:font="Wingdings" w:char="F0E0"/>
      </w:r>
      <w:r w:rsidRPr="003C6295">
        <w:rPr>
          <w:rFonts w:ascii="Times New Roman" w:hAnsi="Times New Roman" w:cs="Times New Roman"/>
        </w:rPr>
        <w:t xml:space="preserve"> </w:t>
      </w:r>
      <w:proofErr w:type="gramStart"/>
      <w:r w:rsidRPr="003C6295">
        <w:rPr>
          <w:rFonts w:ascii="Times New Roman" w:hAnsi="Times New Roman" w:cs="Times New Roman"/>
        </w:rPr>
        <w:t>effective  if</w:t>
      </w:r>
      <w:proofErr w:type="gramEnd"/>
      <w:r w:rsidRPr="003C6295">
        <w:rPr>
          <w:rFonts w:ascii="Times New Roman" w:hAnsi="Times New Roman" w:cs="Times New Roman"/>
        </w:rPr>
        <w:t xml:space="preserve"> associated with hematologic malignancy or diseases with increased 1,25 (OH)</w:t>
      </w:r>
      <w:r w:rsidRPr="003C6295">
        <w:rPr>
          <w:rFonts w:ascii="Times New Roman" w:hAnsi="Times New Roman" w:cs="Times New Roman"/>
          <w:vertAlign w:val="subscript"/>
        </w:rPr>
        <w:t>2</w:t>
      </w:r>
      <w:r w:rsidRPr="003C6295">
        <w:rPr>
          <w:rFonts w:ascii="Times New Roman" w:hAnsi="Times New Roman" w:cs="Times New Roman"/>
        </w:rPr>
        <w:t xml:space="preserve"> vitamin D.</w:t>
      </w:r>
    </w:p>
    <w:p w:rsidR="00A35105" w:rsidRPr="003C6295" w:rsidRDefault="00A35105" w:rsidP="00A35105">
      <w:pPr>
        <w:spacing w:after="0"/>
        <w:rPr>
          <w:rFonts w:ascii="Times New Roman" w:hAnsi="Times New Roman" w:cs="Times New Roman"/>
        </w:rPr>
      </w:pPr>
    </w:p>
    <w:p w:rsidR="00A35105" w:rsidRPr="000B00BB" w:rsidRDefault="00A35105" w:rsidP="00A35105">
      <w:pPr>
        <w:spacing w:after="0"/>
        <w:rPr>
          <w:rFonts w:ascii="Times New Roman" w:hAnsi="Times New Roman" w:cs="Times New Roman"/>
          <w:b/>
          <w:u w:val="single"/>
        </w:rPr>
      </w:pPr>
      <w:r w:rsidRPr="000B00BB">
        <w:rPr>
          <w:rFonts w:ascii="Times New Roman" w:hAnsi="Times New Roman" w:cs="Times New Roman"/>
          <w:b/>
          <w:u w:val="single"/>
        </w:rPr>
        <w:t>Hypocalcemia</w:t>
      </w:r>
    </w:p>
    <w:p w:rsidR="00A35105" w:rsidRPr="000B00BB" w:rsidRDefault="00A35105" w:rsidP="00A35105">
      <w:pPr>
        <w:numPr>
          <w:ilvl w:val="0"/>
          <w:numId w:val="7"/>
        </w:numPr>
        <w:spacing w:after="0"/>
        <w:rPr>
          <w:rFonts w:ascii="Times New Roman" w:hAnsi="Times New Roman" w:cs="Times New Roman"/>
        </w:rPr>
      </w:pPr>
      <w:r w:rsidRPr="000B00BB">
        <w:rPr>
          <w:rFonts w:ascii="Times New Roman" w:hAnsi="Times New Roman" w:cs="Times New Roman"/>
        </w:rPr>
        <w:t xml:space="preserve">Critical sample: </w:t>
      </w:r>
      <w:r w:rsidRPr="000B00BB">
        <w:rPr>
          <w:rFonts w:ascii="Times New Roman" w:hAnsi="Times New Roman" w:cs="Times New Roman"/>
          <w:u w:val="single"/>
        </w:rPr>
        <w:t>Calcium</w:t>
      </w:r>
      <w:r w:rsidRPr="000B00BB">
        <w:rPr>
          <w:rFonts w:ascii="Times New Roman" w:hAnsi="Times New Roman" w:cs="Times New Roman"/>
        </w:rPr>
        <w:t xml:space="preserve">, </w:t>
      </w:r>
      <w:r w:rsidRPr="000B00BB">
        <w:rPr>
          <w:rFonts w:ascii="Times New Roman" w:hAnsi="Times New Roman" w:cs="Times New Roman"/>
          <w:u w:val="single"/>
        </w:rPr>
        <w:t>Phosphorus</w:t>
      </w:r>
      <w:r w:rsidRPr="000B00BB">
        <w:rPr>
          <w:rFonts w:ascii="Times New Roman" w:hAnsi="Times New Roman" w:cs="Times New Roman"/>
        </w:rPr>
        <w:t xml:space="preserve">, </w:t>
      </w:r>
      <w:r w:rsidRPr="000B00BB">
        <w:rPr>
          <w:rFonts w:ascii="Times New Roman" w:hAnsi="Times New Roman" w:cs="Times New Roman"/>
          <w:u w:val="single"/>
        </w:rPr>
        <w:t>Magnesium</w:t>
      </w:r>
      <w:r w:rsidRPr="000B00BB">
        <w:rPr>
          <w:rFonts w:ascii="Times New Roman" w:hAnsi="Times New Roman" w:cs="Times New Roman"/>
        </w:rPr>
        <w:t xml:space="preserve">, </w:t>
      </w:r>
      <w:r w:rsidRPr="000B00BB">
        <w:rPr>
          <w:rFonts w:ascii="Times New Roman" w:hAnsi="Times New Roman" w:cs="Times New Roman"/>
          <w:u w:val="single"/>
        </w:rPr>
        <w:t>intact PTH</w:t>
      </w:r>
      <w:r w:rsidRPr="000B00BB">
        <w:rPr>
          <w:rFonts w:ascii="Times New Roman" w:hAnsi="Times New Roman" w:cs="Times New Roman"/>
        </w:rPr>
        <w:t xml:space="preserve"> before treatment</w:t>
      </w:r>
    </w:p>
    <w:p w:rsidR="00A35105" w:rsidRPr="000B00BB" w:rsidRDefault="00A35105" w:rsidP="00A35105">
      <w:pPr>
        <w:numPr>
          <w:ilvl w:val="1"/>
          <w:numId w:val="7"/>
        </w:numPr>
        <w:spacing w:after="0"/>
        <w:rPr>
          <w:rFonts w:ascii="Times New Roman" w:hAnsi="Times New Roman" w:cs="Times New Roman"/>
        </w:rPr>
      </w:pPr>
      <w:r w:rsidRPr="000B00BB">
        <w:rPr>
          <w:rFonts w:ascii="Times New Roman" w:hAnsi="Times New Roman" w:cs="Times New Roman"/>
        </w:rPr>
        <w:t xml:space="preserve">Ca and PTH </w:t>
      </w:r>
      <w:r w:rsidRPr="000B00BB">
        <w:rPr>
          <w:rFonts w:ascii="Times New Roman" w:hAnsi="Times New Roman" w:cs="Times New Roman"/>
          <w:u w:val="single"/>
        </w:rPr>
        <w:t>need to be simultaneous</w:t>
      </w:r>
      <w:r w:rsidRPr="000B00BB">
        <w:rPr>
          <w:rFonts w:ascii="Times New Roman" w:hAnsi="Times New Roman" w:cs="Times New Roman"/>
        </w:rPr>
        <w:t xml:space="preserve">, and PTH </w:t>
      </w:r>
      <w:r w:rsidRPr="000B00BB">
        <w:rPr>
          <w:rFonts w:ascii="Times New Roman" w:hAnsi="Times New Roman" w:cs="Times New Roman"/>
          <w:i/>
          <w:iCs/>
        </w:rPr>
        <w:t>MUST</w:t>
      </w:r>
      <w:r w:rsidRPr="000B00BB">
        <w:rPr>
          <w:rFonts w:ascii="Times New Roman" w:hAnsi="Times New Roman" w:cs="Times New Roman"/>
        </w:rPr>
        <w:t xml:space="preserve"> be obtained while </w:t>
      </w:r>
      <w:r>
        <w:rPr>
          <w:rFonts w:ascii="Times New Roman" w:hAnsi="Times New Roman" w:cs="Times New Roman"/>
        </w:rPr>
        <w:t>Ca</w:t>
      </w:r>
      <w:r w:rsidRPr="000B00BB">
        <w:rPr>
          <w:rFonts w:ascii="Times New Roman" w:hAnsi="Times New Roman" w:cs="Times New Roman"/>
        </w:rPr>
        <w:t xml:space="preserve"> is low</w:t>
      </w:r>
    </w:p>
    <w:p w:rsidR="00A35105" w:rsidRPr="000B00BB" w:rsidRDefault="00A35105" w:rsidP="00A35105">
      <w:pPr>
        <w:numPr>
          <w:ilvl w:val="1"/>
          <w:numId w:val="7"/>
        </w:numPr>
        <w:spacing w:after="0"/>
        <w:rPr>
          <w:rFonts w:ascii="Times New Roman" w:hAnsi="Times New Roman" w:cs="Times New Roman"/>
        </w:rPr>
      </w:pPr>
      <w:r w:rsidRPr="000B00BB">
        <w:rPr>
          <w:rFonts w:ascii="Times New Roman" w:hAnsi="Times New Roman" w:cs="Times New Roman"/>
        </w:rPr>
        <w:t xml:space="preserve">Collect urine Ca/Cr while Ca low if possible </w:t>
      </w:r>
    </w:p>
    <w:p w:rsidR="00A35105" w:rsidRPr="000B00BB" w:rsidRDefault="00A35105" w:rsidP="00A35105">
      <w:pPr>
        <w:numPr>
          <w:ilvl w:val="1"/>
          <w:numId w:val="7"/>
        </w:numPr>
        <w:spacing w:after="0"/>
        <w:rPr>
          <w:rFonts w:ascii="Times New Roman" w:hAnsi="Times New Roman" w:cs="Times New Roman"/>
        </w:rPr>
      </w:pPr>
      <w:r w:rsidRPr="000B00BB">
        <w:rPr>
          <w:rFonts w:ascii="Times New Roman" w:hAnsi="Times New Roman" w:cs="Times New Roman"/>
        </w:rPr>
        <w:t>If there is reason to suspect low albumin, check ionized calcium or calculate corrected calcium using albumin</w:t>
      </w:r>
    </w:p>
    <w:p w:rsidR="00A35105" w:rsidRPr="000B00BB" w:rsidRDefault="00A35105" w:rsidP="00A35105">
      <w:pPr>
        <w:numPr>
          <w:ilvl w:val="2"/>
          <w:numId w:val="7"/>
        </w:numPr>
        <w:spacing w:after="0"/>
        <w:rPr>
          <w:rFonts w:ascii="Times New Roman" w:hAnsi="Times New Roman" w:cs="Times New Roman"/>
        </w:rPr>
      </w:pPr>
      <w:r w:rsidRPr="000B00BB">
        <w:rPr>
          <w:rFonts w:ascii="Times New Roman" w:hAnsi="Times New Roman" w:cs="Times New Roman"/>
        </w:rPr>
        <w:t>Corr Ca = measured calcium + [0.8 (4-albumin)]</w:t>
      </w:r>
    </w:p>
    <w:p w:rsidR="00A35105" w:rsidRPr="000B00BB" w:rsidRDefault="00A35105" w:rsidP="00A35105">
      <w:pPr>
        <w:numPr>
          <w:ilvl w:val="1"/>
          <w:numId w:val="7"/>
        </w:numPr>
        <w:spacing w:after="0"/>
        <w:rPr>
          <w:rFonts w:ascii="Times New Roman" w:hAnsi="Times New Roman" w:cs="Times New Roman"/>
        </w:rPr>
      </w:pPr>
      <w:r w:rsidRPr="000B00BB">
        <w:rPr>
          <w:rFonts w:ascii="Times New Roman" w:hAnsi="Times New Roman" w:cs="Times New Roman"/>
        </w:rPr>
        <w:t>Other useful labs: CMP (kidney, liver, bone function), 25OHD, 1,25OH</w:t>
      </w:r>
      <w:r w:rsidRPr="000B00BB">
        <w:rPr>
          <w:rFonts w:ascii="Times New Roman" w:hAnsi="Times New Roman" w:cs="Times New Roman"/>
          <w:vertAlign w:val="subscript"/>
        </w:rPr>
        <w:t>2</w:t>
      </w:r>
      <w:r w:rsidRPr="000B00BB">
        <w:rPr>
          <w:rFonts w:ascii="Times New Roman" w:hAnsi="Times New Roman" w:cs="Times New Roman"/>
        </w:rPr>
        <w:t>D, urine Ca/Cr</w:t>
      </w:r>
    </w:p>
    <w:p w:rsidR="00A35105" w:rsidRPr="000B00BB" w:rsidRDefault="00A35105" w:rsidP="00A35105">
      <w:pPr>
        <w:pStyle w:val="ListParagraph"/>
        <w:numPr>
          <w:ilvl w:val="0"/>
          <w:numId w:val="7"/>
        </w:numPr>
        <w:spacing w:after="0"/>
        <w:rPr>
          <w:rFonts w:ascii="Times New Roman" w:hAnsi="Times New Roman" w:cs="Times New Roman"/>
        </w:rPr>
      </w:pPr>
      <w:r>
        <w:rPr>
          <w:rFonts w:ascii="Times New Roman" w:hAnsi="Times New Roman" w:cs="Times New Roman"/>
        </w:rPr>
        <w:t>Treatment i</w:t>
      </w:r>
      <w:r w:rsidRPr="000B00BB">
        <w:rPr>
          <w:rFonts w:ascii="Times New Roman" w:hAnsi="Times New Roman" w:cs="Times New Roman"/>
        </w:rPr>
        <w:t>f Symptomatic - tetany, sz, apnea, heart failure, laryngospasm</w:t>
      </w:r>
    </w:p>
    <w:p w:rsidR="00A35105" w:rsidRPr="000B00BB" w:rsidRDefault="00A35105" w:rsidP="00A35105">
      <w:pPr>
        <w:numPr>
          <w:ilvl w:val="1"/>
          <w:numId w:val="7"/>
        </w:numPr>
        <w:spacing w:after="0"/>
        <w:rPr>
          <w:rFonts w:ascii="Times New Roman" w:hAnsi="Times New Roman" w:cs="Times New Roman"/>
        </w:rPr>
      </w:pPr>
      <w:r w:rsidRPr="000B00BB">
        <w:rPr>
          <w:rFonts w:ascii="Times New Roman" w:hAnsi="Times New Roman" w:cs="Times New Roman"/>
          <w:i/>
          <w:iCs/>
        </w:rPr>
        <w:t>Slow</w:t>
      </w:r>
      <w:r w:rsidRPr="000B00BB">
        <w:rPr>
          <w:rFonts w:ascii="Times New Roman" w:hAnsi="Times New Roman" w:cs="Times New Roman"/>
        </w:rPr>
        <w:t xml:space="preserve"> (</w:t>
      </w:r>
      <w:r w:rsidRPr="000B00BB">
        <w:rPr>
          <w:rFonts w:ascii="Times New Roman" w:hAnsi="Times New Roman" w:cs="Times New Roman"/>
          <w:u w:val="single"/>
        </w:rPr>
        <w:t>&lt;</w:t>
      </w:r>
      <w:r w:rsidRPr="000B00BB">
        <w:rPr>
          <w:rFonts w:ascii="Times New Roman" w:hAnsi="Times New Roman" w:cs="Times New Roman"/>
        </w:rPr>
        <w:t xml:space="preserve">1 ml/min) </w:t>
      </w:r>
      <w:r w:rsidRPr="000B00BB">
        <w:rPr>
          <w:rFonts w:ascii="Times New Roman" w:hAnsi="Times New Roman" w:cs="Times New Roman"/>
          <w:u w:val="single"/>
        </w:rPr>
        <w:t>IV infusion 10% Ca gluconate</w:t>
      </w:r>
      <w:r w:rsidRPr="000B00BB">
        <w:rPr>
          <w:rFonts w:ascii="Times New Roman" w:hAnsi="Times New Roman" w:cs="Times New Roman"/>
        </w:rPr>
        <w:t xml:space="preserve"> 1 ml/kg</w:t>
      </w:r>
    </w:p>
    <w:p w:rsidR="00A35105" w:rsidRPr="000B00BB" w:rsidRDefault="00A35105" w:rsidP="00A35105">
      <w:pPr>
        <w:numPr>
          <w:ilvl w:val="2"/>
          <w:numId w:val="7"/>
        </w:numPr>
        <w:spacing w:after="0"/>
        <w:rPr>
          <w:rFonts w:ascii="Times New Roman" w:hAnsi="Times New Roman" w:cs="Times New Roman"/>
        </w:rPr>
      </w:pPr>
      <w:r w:rsidRPr="000B00BB">
        <w:rPr>
          <w:rFonts w:ascii="Times New Roman" w:hAnsi="Times New Roman" w:cs="Times New Roman"/>
        </w:rPr>
        <w:t>100 mg/ml Ca Gluconate = 9 mg/ml elemental Ca</w:t>
      </w:r>
    </w:p>
    <w:p w:rsidR="00A35105" w:rsidRPr="000B00BB" w:rsidRDefault="00A35105" w:rsidP="00A35105">
      <w:pPr>
        <w:numPr>
          <w:ilvl w:val="2"/>
          <w:numId w:val="7"/>
        </w:numPr>
        <w:spacing w:after="0"/>
        <w:rPr>
          <w:rFonts w:ascii="Times New Roman" w:hAnsi="Times New Roman" w:cs="Times New Roman"/>
        </w:rPr>
      </w:pPr>
      <w:r w:rsidRPr="000B00BB">
        <w:rPr>
          <w:rFonts w:ascii="Times New Roman" w:hAnsi="Times New Roman" w:cs="Times New Roman"/>
        </w:rPr>
        <w:t>Cardiac monitoring (bradycardia, shortened QTc);  close attention to infusion site if not central IV (risk of tissue necrosis if peripheral IV infiltration)</w:t>
      </w:r>
    </w:p>
    <w:p w:rsidR="00A35105" w:rsidRPr="000B00BB" w:rsidRDefault="00A35105" w:rsidP="00A35105">
      <w:pPr>
        <w:numPr>
          <w:ilvl w:val="1"/>
          <w:numId w:val="7"/>
        </w:numPr>
        <w:spacing w:after="0"/>
        <w:rPr>
          <w:rFonts w:ascii="Times New Roman" w:hAnsi="Times New Roman" w:cs="Times New Roman"/>
        </w:rPr>
      </w:pPr>
      <w:r w:rsidRPr="000B00BB">
        <w:rPr>
          <w:rFonts w:ascii="Times New Roman" w:hAnsi="Times New Roman" w:cs="Times New Roman"/>
        </w:rPr>
        <w:t>If Mg low, replace with 0.1-0.2 ml/kg 50% Mg Sulfate</w:t>
      </w:r>
    </w:p>
    <w:p w:rsidR="00A35105" w:rsidRDefault="00A35105" w:rsidP="00A35105">
      <w:pPr>
        <w:pStyle w:val="ListParagraph"/>
        <w:numPr>
          <w:ilvl w:val="0"/>
          <w:numId w:val="7"/>
        </w:numPr>
        <w:spacing w:after="0"/>
        <w:rPr>
          <w:rFonts w:ascii="Times New Roman" w:hAnsi="Times New Roman" w:cs="Times New Roman"/>
        </w:rPr>
      </w:pPr>
      <w:r w:rsidRPr="000B00BB">
        <w:rPr>
          <w:rFonts w:ascii="Times New Roman" w:hAnsi="Times New Roman" w:cs="Times New Roman"/>
        </w:rPr>
        <w:t>If not acutely symptomatic, can do more comprehensive eval first to determine cause and appropriate oral treatment</w:t>
      </w:r>
    </w:p>
    <w:p w:rsidR="00A35105" w:rsidRDefault="00A35105" w:rsidP="00A35105"/>
    <w:p w:rsidR="00A35105" w:rsidRDefault="00A35105" w:rsidP="00636B8A">
      <w:pPr>
        <w:rPr>
          <w:rFonts w:ascii="Times New Roman" w:hAnsi="Times New Roman" w:cs="Times New Roman"/>
          <w:b/>
          <w:u w:val="single"/>
        </w:rPr>
      </w:pPr>
    </w:p>
    <w:p w:rsidR="00A35105" w:rsidRDefault="00A35105">
      <w:pPr>
        <w:rPr>
          <w:rFonts w:ascii="Times New Roman" w:hAnsi="Times New Roman" w:cs="Times New Roman"/>
          <w:b/>
          <w:u w:val="single"/>
        </w:rPr>
      </w:pPr>
      <w:r>
        <w:rPr>
          <w:rFonts w:ascii="Times New Roman" w:hAnsi="Times New Roman" w:cs="Times New Roman"/>
          <w:b/>
          <w:u w:val="single"/>
        </w:rPr>
        <w:br w:type="page"/>
      </w:r>
    </w:p>
    <w:p w:rsidR="00636B8A" w:rsidRPr="00043E8C" w:rsidRDefault="00A51D32" w:rsidP="00636B8A">
      <w:pPr>
        <w:rPr>
          <w:rFonts w:ascii="Times New Roman" w:hAnsi="Times New Roman" w:cs="Times New Roman"/>
          <w:b/>
          <w:u w:val="single"/>
        </w:rPr>
      </w:pPr>
      <w:r w:rsidRPr="00043E8C">
        <w:rPr>
          <w:rFonts w:ascii="Times New Roman" w:hAnsi="Times New Roman" w:cs="Times New Roman"/>
          <w:b/>
          <w:u w:val="single"/>
        </w:rPr>
        <w:lastRenderedPageBreak/>
        <w:t>Thyroid Storm (Thyrotoxic Crisis)</w:t>
      </w:r>
    </w:p>
    <w:p w:rsidR="00636B8A" w:rsidRPr="00043E8C" w:rsidRDefault="00043E8C" w:rsidP="00636B8A">
      <w:pPr>
        <w:rPr>
          <w:rFonts w:ascii="Times New Roman" w:hAnsi="Times New Roman" w:cs="Times New Roman"/>
        </w:rPr>
      </w:pPr>
      <w:r w:rsidRPr="00043E8C">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180975</wp:posOffset>
            </wp:positionH>
            <wp:positionV relativeFrom="paragraph">
              <wp:posOffset>218440</wp:posOffset>
            </wp:positionV>
            <wp:extent cx="5492750" cy="8143240"/>
            <wp:effectExtent l="0" t="0" r="0" b="0"/>
            <wp:wrapTight wrapText="bothSides">
              <wp:wrapPolygon edited="0">
                <wp:start x="0" y="0"/>
                <wp:lineTo x="0" y="21526"/>
                <wp:lineTo x="21500" y="21526"/>
                <wp:lineTo x="21500" y="0"/>
                <wp:lineTo x="0" y="0"/>
              </wp:wrapPolygon>
            </wp:wrapTight>
            <wp:docPr id="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Grp="1"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492750" cy="8143240"/>
                    </a:xfrm>
                    <a:prstGeom prst="rect">
                      <a:avLst/>
                    </a:prstGeom>
                    <a:noFill/>
                    <a:ln>
                      <a:noFill/>
                    </a:ln>
                    <a:effectLst/>
                    <a:extLst/>
                  </pic:spPr>
                </pic:pic>
              </a:graphicData>
            </a:graphic>
          </wp:anchor>
        </w:drawing>
      </w:r>
      <w:r w:rsidR="00636B8A" w:rsidRPr="00043E8C">
        <w:rPr>
          <w:rFonts w:ascii="Times New Roman" w:hAnsi="Times New Roman" w:cs="Times New Roman"/>
        </w:rPr>
        <w:t>≥45, highly suggestive of thyroid storm; 25–44, thyroid storm; and &lt;25, thyroid storm unlikely.</w:t>
      </w:r>
    </w:p>
    <w:p w:rsidR="00BE6B7F" w:rsidRPr="00043E8C" w:rsidRDefault="00636B8A" w:rsidP="00A51D32">
      <w:pPr>
        <w:rPr>
          <w:rFonts w:ascii="Times New Roman" w:hAnsi="Times New Roman" w:cs="Times New Roman"/>
        </w:rPr>
      </w:pPr>
      <w:r w:rsidRPr="00043E8C">
        <w:rPr>
          <w:rFonts w:ascii="Times New Roman" w:hAnsi="Times New Roman" w:cs="Times New Roman"/>
        </w:rPr>
        <w:br w:type="page"/>
      </w:r>
    </w:p>
    <w:p w:rsidR="00A51D32" w:rsidRPr="00043E8C" w:rsidRDefault="00A51D32" w:rsidP="00A51D32">
      <w:pPr>
        <w:pStyle w:val="ListParagraph"/>
        <w:numPr>
          <w:ilvl w:val="0"/>
          <w:numId w:val="5"/>
        </w:numPr>
        <w:rPr>
          <w:rFonts w:ascii="Times New Roman" w:hAnsi="Times New Roman" w:cs="Times New Roman"/>
        </w:rPr>
      </w:pPr>
      <w:r w:rsidRPr="00043E8C">
        <w:rPr>
          <w:rFonts w:ascii="Times New Roman" w:hAnsi="Times New Roman" w:cs="Times New Roman"/>
        </w:rPr>
        <w:lastRenderedPageBreak/>
        <w:t xml:space="preserve">Critical Sample: </w:t>
      </w:r>
      <w:r w:rsidR="00636B8A" w:rsidRPr="00043E8C">
        <w:rPr>
          <w:rFonts w:ascii="Times New Roman" w:hAnsi="Times New Roman" w:cs="Times New Roman"/>
          <w:b/>
        </w:rPr>
        <w:t>Free T4 and TSH</w:t>
      </w:r>
      <w:r w:rsidR="00636B8A" w:rsidRPr="00043E8C">
        <w:rPr>
          <w:rFonts w:ascii="Times New Roman" w:hAnsi="Times New Roman" w:cs="Times New Roman"/>
        </w:rPr>
        <w:t xml:space="preserve"> run STAT</w:t>
      </w:r>
    </w:p>
    <w:p w:rsidR="00A51D32" w:rsidRPr="00043E8C" w:rsidRDefault="00636B8A" w:rsidP="00A51D32">
      <w:pPr>
        <w:pStyle w:val="ListParagraph"/>
        <w:numPr>
          <w:ilvl w:val="1"/>
          <w:numId w:val="5"/>
        </w:numPr>
        <w:rPr>
          <w:rFonts w:ascii="Times New Roman" w:hAnsi="Times New Roman" w:cs="Times New Roman"/>
        </w:rPr>
      </w:pPr>
      <w:r w:rsidRPr="00043E8C">
        <w:rPr>
          <w:rFonts w:ascii="Times New Roman" w:hAnsi="Times New Roman" w:cs="Times New Roman"/>
        </w:rPr>
        <w:t>Other labs: TBII, TSI, TPO antibodies</w:t>
      </w:r>
    </w:p>
    <w:p w:rsidR="00BE6B7F" w:rsidRPr="00043E8C" w:rsidRDefault="00636B8A" w:rsidP="00A51D32">
      <w:pPr>
        <w:pStyle w:val="ListParagraph"/>
        <w:numPr>
          <w:ilvl w:val="1"/>
          <w:numId w:val="5"/>
        </w:numPr>
        <w:rPr>
          <w:rFonts w:ascii="Times New Roman" w:hAnsi="Times New Roman" w:cs="Times New Roman"/>
        </w:rPr>
      </w:pPr>
      <w:r w:rsidRPr="00043E8C">
        <w:rPr>
          <w:rFonts w:ascii="Times New Roman" w:hAnsi="Times New Roman" w:cs="Times New Roman"/>
        </w:rPr>
        <w:t>Useful to measure: CMP (glucose, liver function), CBC (acute infection?), urine pregnancy test</w:t>
      </w:r>
    </w:p>
    <w:p w:rsidR="00A51D32" w:rsidRPr="00043E8C" w:rsidRDefault="00043E8C" w:rsidP="00A51D32">
      <w:pPr>
        <w:pStyle w:val="ListParagraph"/>
        <w:numPr>
          <w:ilvl w:val="0"/>
          <w:numId w:val="5"/>
        </w:numPr>
        <w:rPr>
          <w:rFonts w:ascii="Times New Roman" w:hAnsi="Times New Roman" w:cs="Times New Roman"/>
        </w:rPr>
      </w:pPr>
      <w:r w:rsidRPr="00043E8C">
        <w:rPr>
          <w:rFonts w:ascii="Times New Roman" w:hAnsi="Times New Roman" w:cs="Times New Roman"/>
        </w:rPr>
        <w:t xml:space="preserve">Acute </w:t>
      </w:r>
      <w:r w:rsidR="00A51D32" w:rsidRPr="00043E8C">
        <w:rPr>
          <w:rFonts w:ascii="Times New Roman" w:hAnsi="Times New Roman" w:cs="Times New Roman"/>
        </w:rPr>
        <w:t>Treatment</w:t>
      </w:r>
    </w:p>
    <w:p w:rsidR="00A51D32" w:rsidRPr="00043E8C" w:rsidRDefault="00A51D32" w:rsidP="00A51D32">
      <w:pPr>
        <w:pStyle w:val="ListParagraph"/>
        <w:numPr>
          <w:ilvl w:val="1"/>
          <w:numId w:val="5"/>
        </w:numPr>
        <w:rPr>
          <w:rFonts w:ascii="Times New Roman" w:hAnsi="Times New Roman" w:cs="Times New Roman"/>
        </w:rPr>
      </w:pPr>
      <w:r w:rsidRPr="00043E8C">
        <w:rPr>
          <w:rFonts w:ascii="Times New Roman" w:hAnsi="Times New Roman" w:cs="Times New Roman"/>
        </w:rPr>
        <w:t>O</w:t>
      </w:r>
      <w:r w:rsidR="00636B8A" w:rsidRPr="00043E8C">
        <w:rPr>
          <w:rFonts w:ascii="Times New Roman" w:hAnsi="Times New Roman" w:cs="Times New Roman"/>
        </w:rPr>
        <w:t>xygen</w:t>
      </w:r>
    </w:p>
    <w:p w:rsidR="00A51D32" w:rsidRPr="00043E8C" w:rsidRDefault="00636B8A" w:rsidP="00A51D32">
      <w:pPr>
        <w:pStyle w:val="ListParagraph"/>
        <w:numPr>
          <w:ilvl w:val="1"/>
          <w:numId w:val="5"/>
        </w:numPr>
        <w:rPr>
          <w:rFonts w:ascii="Times New Roman" w:hAnsi="Times New Roman" w:cs="Times New Roman"/>
        </w:rPr>
      </w:pPr>
      <w:r w:rsidRPr="00043E8C">
        <w:rPr>
          <w:rFonts w:ascii="Times New Roman" w:hAnsi="Times New Roman" w:cs="Times New Roman"/>
        </w:rPr>
        <w:t>Adrenergic blockade (if not in CHF) - goal HR&lt;100</w:t>
      </w:r>
    </w:p>
    <w:p w:rsidR="00A51D32" w:rsidRPr="00043E8C" w:rsidRDefault="00636B8A" w:rsidP="00A51D32">
      <w:pPr>
        <w:pStyle w:val="ListParagraph"/>
        <w:numPr>
          <w:ilvl w:val="2"/>
          <w:numId w:val="5"/>
        </w:numPr>
        <w:rPr>
          <w:rFonts w:ascii="Times New Roman" w:hAnsi="Times New Roman" w:cs="Times New Roman"/>
        </w:rPr>
      </w:pPr>
      <w:r w:rsidRPr="00043E8C">
        <w:rPr>
          <w:rFonts w:ascii="Times New Roman" w:hAnsi="Times New Roman" w:cs="Times New Roman"/>
          <w:u w:val="single"/>
        </w:rPr>
        <w:t>Propranolol</w:t>
      </w:r>
      <w:r w:rsidRPr="00043E8C">
        <w:rPr>
          <w:rFonts w:ascii="Times New Roman" w:hAnsi="Times New Roman" w:cs="Times New Roman"/>
        </w:rPr>
        <w:t xml:space="preserve"> (PO  2mg/kg/day div Q6-8 hrs or IV 0.01mg/kg/dose (max 5mg) over 10-15  min)</w:t>
      </w:r>
    </w:p>
    <w:p w:rsidR="00A51D32" w:rsidRPr="00043E8C" w:rsidRDefault="00636B8A" w:rsidP="00A51D32">
      <w:pPr>
        <w:pStyle w:val="ListParagraph"/>
        <w:numPr>
          <w:ilvl w:val="2"/>
          <w:numId w:val="5"/>
        </w:numPr>
        <w:rPr>
          <w:rFonts w:ascii="Times New Roman" w:hAnsi="Times New Roman" w:cs="Times New Roman"/>
        </w:rPr>
      </w:pPr>
      <w:r w:rsidRPr="00043E8C">
        <w:rPr>
          <w:rFonts w:ascii="Times New Roman" w:hAnsi="Times New Roman" w:cs="Times New Roman"/>
        </w:rPr>
        <w:t>If contraindication to propranolol (ie asthma), can use atenolol (cardioselective) with caution</w:t>
      </w:r>
    </w:p>
    <w:p w:rsidR="00A51D32" w:rsidRPr="00043E8C" w:rsidRDefault="00636B8A" w:rsidP="00A51D32">
      <w:pPr>
        <w:pStyle w:val="ListParagraph"/>
        <w:numPr>
          <w:ilvl w:val="1"/>
          <w:numId w:val="5"/>
        </w:numPr>
        <w:rPr>
          <w:rFonts w:ascii="Times New Roman" w:hAnsi="Times New Roman" w:cs="Times New Roman"/>
        </w:rPr>
      </w:pPr>
      <w:r w:rsidRPr="00043E8C">
        <w:rPr>
          <w:rFonts w:ascii="Times New Roman" w:hAnsi="Times New Roman" w:cs="Times New Roman"/>
        </w:rPr>
        <w:t>IV fluids</w:t>
      </w:r>
      <w:r w:rsidR="00B1734F">
        <w:rPr>
          <w:rFonts w:ascii="Times New Roman" w:hAnsi="Times New Roman" w:cs="Times New Roman"/>
        </w:rPr>
        <w:t xml:space="preserve"> </w:t>
      </w:r>
      <w:r w:rsidRPr="00043E8C">
        <w:rPr>
          <w:rFonts w:ascii="Times New Roman" w:hAnsi="Times New Roman" w:cs="Times New Roman"/>
        </w:rPr>
        <w:t>(cooled if necessary)</w:t>
      </w:r>
    </w:p>
    <w:p w:rsidR="00A51D32" w:rsidRPr="00043E8C" w:rsidRDefault="00636B8A" w:rsidP="00A51D32">
      <w:pPr>
        <w:pStyle w:val="ListParagraph"/>
        <w:numPr>
          <w:ilvl w:val="1"/>
          <w:numId w:val="5"/>
        </w:numPr>
        <w:rPr>
          <w:rFonts w:ascii="Times New Roman" w:hAnsi="Times New Roman" w:cs="Times New Roman"/>
        </w:rPr>
      </w:pPr>
      <w:r w:rsidRPr="00043E8C">
        <w:rPr>
          <w:rFonts w:ascii="Times New Roman" w:hAnsi="Times New Roman" w:cs="Times New Roman"/>
        </w:rPr>
        <w:t>Cooling blankets</w:t>
      </w:r>
    </w:p>
    <w:p w:rsidR="00A51D32" w:rsidRPr="00043E8C" w:rsidRDefault="00636B8A" w:rsidP="00A51D32">
      <w:pPr>
        <w:pStyle w:val="ListParagraph"/>
        <w:numPr>
          <w:ilvl w:val="1"/>
          <w:numId w:val="5"/>
        </w:numPr>
        <w:rPr>
          <w:rFonts w:ascii="Times New Roman" w:hAnsi="Times New Roman" w:cs="Times New Roman"/>
        </w:rPr>
      </w:pPr>
      <w:r w:rsidRPr="00043E8C">
        <w:rPr>
          <w:rFonts w:ascii="Times New Roman" w:hAnsi="Times New Roman" w:cs="Times New Roman"/>
        </w:rPr>
        <w:t>Antipyretics should be avoided when possible</w:t>
      </w:r>
    </w:p>
    <w:p w:rsidR="00A51D32" w:rsidRPr="00043E8C" w:rsidRDefault="00636B8A" w:rsidP="00A51D32">
      <w:pPr>
        <w:pStyle w:val="ListParagraph"/>
        <w:numPr>
          <w:ilvl w:val="1"/>
          <w:numId w:val="5"/>
        </w:numPr>
        <w:rPr>
          <w:rFonts w:ascii="Times New Roman" w:hAnsi="Times New Roman" w:cs="Times New Roman"/>
        </w:rPr>
      </w:pPr>
      <w:r w:rsidRPr="00043E8C">
        <w:rPr>
          <w:rFonts w:ascii="Times New Roman" w:hAnsi="Times New Roman" w:cs="Times New Roman"/>
        </w:rPr>
        <w:t>Sedation – phenobarbital stimulated thyroid hormone clearance</w:t>
      </w:r>
    </w:p>
    <w:p w:rsidR="00043E8C" w:rsidRPr="00043E8C" w:rsidRDefault="00636B8A" w:rsidP="00636B8A">
      <w:pPr>
        <w:pStyle w:val="ListParagraph"/>
        <w:numPr>
          <w:ilvl w:val="1"/>
          <w:numId w:val="5"/>
        </w:numPr>
        <w:rPr>
          <w:rFonts w:ascii="Times New Roman" w:hAnsi="Times New Roman" w:cs="Times New Roman"/>
        </w:rPr>
      </w:pPr>
      <w:r w:rsidRPr="00043E8C">
        <w:rPr>
          <w:rFonts w:ascii="Times New Roman" w:hAnsi="Times New Roman" w:cs="Times New Roman"/>
        </w:rPr>
        <w:t>Hemodyna</w:t>
      </w:r>
      <w:r w:rsidR="00043E8C" w:rsidRPr="00043E8C">
        <w:rPr>
          <w:rFonts w:ascii="Times New Roman" w:hAnsi="Times New Roman" w:cs="Times New Roman"/>
        </w:rPr>
        <w:t>mic support/treat CHF if present</w:t>
      </w:r>
    </w:p>
    <w:p w:rsidR="00043E8C" w:rsidRPr="00043E8C" w:rsidRDefault="00043E8C" w:rsidP="00043E8C">
      <w:pPr>
        <w:pStyle w:val="ListParagraph"/>
        <w:numPr>
          <w:ilvl w:val="0"/>
          <w:numId w:val="5"/>
        </w:numPr>
        <w:rPr>
          <w:rFonts w:ascii="Times New Roman" w:hAnsi="Times New Roman" w:cs="Times New Roman"/>
        </w:rPr>
      </w:pPr>
      <w:r w:rsidRPr="00043E8C">
        <w:rPr>
          <w:rFonts w:ascii="Times New Roman" w:hAnsi="Times New Roman" w:cs="Times New Roman"/>
        </w:rPr>
        <w:t xml:space="preserve">Longer term treatment: </w:t>
      </w:r>
    </w:p>
    <w:p w:rsidR="00043E8C" w:rsidRPr="00043E8C" w:rsidRDefault="00636B8A" w:rsidP="00043E8C">
      <w:pPr>
        <w:pStyle w:val="ListParagraph"/>
        <w:numPr>
          <w:ilvl w:val="1"/>
          <w:numId w:val="5"/>
        </w:numPr>
        <w:rPr>
          <w:rFonts w:ascii="Times New Roman" w:hAnsi="Times New Roman" w:cs="Times New Roman"/>
        </w:rPr>
      </w:pPr>
      <w:r w:rsidRPr="00043E8C">
        <w:rPr>
          <w:rFonts w:ascii="Times New Roman" w:hAnsi="Times New Roman" w:cs="Times New Roman"/>
        </w:rPr>
        <w:t>Block thyroid hormone synthesis and release</w:t>
      </w:r>
    </w:p>
    <w:p w:rsidR="00043E8C" w:rsidRPr="00043E8C" w:rsidRDefault="00636B8A" w:rsidP="00043E8C">
      <w:pPr>
        <w:pStyle w:val="ListParagraph"/>
        <w:numPr>
          <w:ilvl w:val="2"/>
          <w:numId w:val="5"/>
        </w:numPr>
        <w:rPr>
          <w:rFonts w:ascii="Times New Roman" w:hAnsi="Times New Roman" w:cs="Times New Roman"/>
        </w:rPr>
      </w:pPr>
      <w:r w:rsidRPr="00043E8C">
        <w:rPr>
          <w:rFonts w:ascii="Times New Roman" w:hAnsi="Times New Roman" w:cs="Times New Roman"/>
        </w:rPr>
        <w:t>Thionamides – block thyroid hormone synthesis</w:t>
      </w:r>
    </w:p>
    <w:p w:rsidR="00043E8C" w:rsidRPr="00043E8C" w:rsidRDefault="00636B8A" w:rsidP="00043E8C">
      <w:pPr>
        <w:pStyle w:val="ListParagraph"/>
        <w:numPr>
          <w:ilvl w:val="3"/>
          <w:numId w:val="5"/>
        </w:numPr>
        <w:rPr>
          <w:rFonts w:ascii="Times New Roman" w:hAnsi="Times New Roman" w:cs="Times New Roman"/>
        </w:rPr>
      </w:pPr>
      <w:r w:rsidRPr="00043E8C">
        <w:rPr>
          <w:rFonts w:ascii="Times New Roman" w:hAnsi="Times New Roman" w:cs="Times New Roman"/>
        </w:rPr>
        <w:t>PTU (propylthiouracil): black box warning in peds</w:t>
      </w:r>
    </w:p>
    <w:p w:rsidR="00043E8C" w:rsidRPr="00043E8C" w:rsidRDefault="00636B8A" w:rsidP="00043E8C">
      <w:pPr>
        <w:pStyle w:val="ListParagraph"/>
        <w:numPr>
          <w:ilvl w:val="3"/>
          <w:numId w:val="5"/>
        </w:numPr>
        <w:rPr>
          <w:rFonts w:ascii="Times New Roman" w:hAnsi="Times New Roman" w:cs="Times New Roman"/>
        </w:rPr>
      </w:pPr>
      <w:r w:rsidRPr="00043E8C">
        <w:rPr>
          <w:rFonts w:ascii="Times New Roman" w:hAnsi="Times New Roman" w:cs="Times New Roman"/>
          <w:u w:val="single"/>
        </w:rPr>
        <w:t>Methimazole</w:t>
      </w:r>
      <w:r w:rsidRPr="00043E8C">
        <w:rPr>
          <w:rFonts w:ascii="Times New Roman" w:hAnsi="Times New Roman" w:cs="Times New Roman"/>
        </w:rPr>
        <w:t xml:space="preserve"> : ~0.8 mg/kg up to 60 mg loading, then ~0.4 mg/kg up to 30 mg every 6 hours (5, 10 mg tabs)</w:t>
      </w:r>
    </w:p>
    <w:p w:rsidR="00043E8C" w:rsidRPr="00043E8C" w:rsidRDefault="00636B8A" w:rsidP="00043E8C">
      <w:pPr>
        <w:pStyle w:val="ListParagraph"/>
        <w:numPr>
          <w:ilvl w:val="2"/>
          <w:numId w:val="5"/>
        </w:numPr>
        <w:rPr>
          <w:rFonts w:ascii="Times New Roman" w:hAnsi="Times New Roman" w:cs="Times New Roman"/>
        </w:rPr>
      </w:pPr>
      <w:r w:rsidRPr="00043E8C">
        <w:rPr>
          <w:rFonts w:ascii="Times New Roman" w:hAnsi="Times New Roman" w:cs="Times New Roman"/>
        </w:rPr>
        <w:t>High Dose Iodine – blocks release of already formed thyroid hormone</w:t>
      </w:r>
    </w:p>
    <w:p w:rsidR="00043E8C" w:rsidRPr="00043E8C" w:rsidRDefault="00636B8A" w:rsidP="00043E8C">
      <w:pPr>
        <w:pStyle w:val="ListParagraph"/>
        <w:numPr>
          <w:ilvl w:val="3"/>
          <w:numId w:val="5"/>
        </w:numPr>
        <w:rPr>
          <w:rFonts w:ascii="Times New Roman" w:hAnsi="Times New Roman" w:cs="Times New Roman"/>
        </w:rPr>
      </w:pPr>
      <w:r w:rsidRPr="00043E8C">
        <w:rPr>
          <w:rFonts w:ascii="Times New Roman" w:hAnsi="Times New Roman" w:cs="Times New Roman"/>
        </w:rPr>
        <w:t xml:space="preserve">Should be delayed until 1-2 hours after thionamide, to prevent transient increase in thyroid hormone levels </w:t>
      </w:r>
    </w:p>
    <w:p w:rsidR="00043E8C" w:rsidRPr="00043E8C" w:rsidRDefault="00636B8A" w:rsidP="00043E8C">
      <w:pPr>
        <w:pStyle w:val="ListParagraph"/>
        <w:numPr>
          <w:ilvl w:val="3"/>
          <w:numId w:val="5"/>
        </w:numPr>
        <w:rPr>
          <w:rFonts w:ascii="Times New Roman" w:hAnsi="Times New Roman" w:cs="Times New Roman"/>
        </w:rPr>
      </w:pPr>
      <w:r w:rsidRPr="00043E8C">
        <w:rPr>
          <w:rFonts w:ascii="Times New Roman" w:hAnsi="Times New Roman" w:cs="Times New Roman"/>
          <w:u w:val="single"/>
        </w:rPr>
        <w:t>SSKI</w:t>
      </w:r>
      <w:r w:rsidRPr="00043E8C">
        <w:rPr>
          <w:rFonts w:ascii="Times New Roman" w:hAnsi="Times New Roman" w:cs="Times New Roman"/>
        </w:rPr>
        <w:t xml:space="preserve"> (Lugol solution) 5 drops every 6-12 hours</w:t>
      </w:r>
    </w:p>
    <w:p w:rsidR="00043E8C" w:rsidRPr="00043E8C" w:rsidRDefault="00636B8A" w:rsidP="00043E8C">
      <w:pPr>
        <w:pStyle w:val="ListParagraph"/>
        <w:numPr>
          <w:ilvl w:val="3"/>
          <w:numId w:val="5"/>
        </w:numPr>
        <w:rPr>
          <w:rFonts w:ascii="Times New Roman" w:hAnsi="Times New Roman" w:cs="Times New Roman"/>
        </w:rPr>
      </w:pPr>
      <w:r w:rsidRPr="00043E8C">
        <w:rPr>
          <w:rFonts w:ascii="Times New Roman" w:hAnsi="Times New Roman" w:cs="Times New Roman"/>
        </w:rPr>
        <w:t>Use will necessitate delay in radioactive iodine treatment if that is desired</w:t>
      </w:r>
    </w:p>
    <w:p w:rsidR="00043E8C" w:rsidRPr="00043E8C" w:rsidRDefault="00636B8A" w:rsidP="00043E8C">
      <w:pPr>
        <w:pStyle w:val="ListParagraph"/>
        <w:numPr>
          <w:ilvl w:val="1"/>
          <w:numId w:val="5"/>
        </w:numPr>
        <w:rPr>
          <w:rFonts w:ascii="Times New Roman" w:hAnsi="Times New Roman" w:cs="Times New Roman"/>
        </w:rPr>
      </w:pPr>
      <w:r w:rsidRPr="00043E8C">
        <w:rPr>
          <w:rFonts w:ascii="Times New Roman" w:hAnsi="Times New Roman" w:cs="Times New Roman"/>
        </w:rPr>
        <w:t>Block peripheral conversion of T4 to T3</w:t>
      </w:r>
    </w:p>
    <w:p w:rsidR="00043E8C" w:rsidRPr="00043E8C" w:rsidRDefault="00636B8A" w:rsidP="00043E8C">
      <w:pPr>
        <w:pStyle w:val="ListParagraph"/>
        <w:numPr>
          <w:ilvl w:val="2"/>
          <w:numId w:val="5"/>
        </w:numPr>
        <w:rPr>
          <w:rFonts w:ascii="Times New Roman" w:hAnsi="Times New Roman" w:cs="Times New Roman"/>
        </w:rPr>
      </w:pPr>
      <w:r w:rsidRPr="00043E8C">
        <w:rPr>
          <w:rFonts w:ascii="Times New Roman" w:hAnsi="Times New Roman" w:cs="Times New Roman"/>
        </w:rPr>
        <w:t>Corticosteroid</w:t>
      </w:r>
      <w:r w:rsidR="00043E8C" w:rsidRPr="00043E8C">
        <w:rPr>
          <w:rFonts w:ascii="Times New Roman" w:hAnsi="Times New Roman" w:cs="Times New Roman"/>
        </w:rPr>
        <w:t>s (stress dose HC or equivalent)</w:t>
      </w:r>
    </w:p>
    <w:p w:rsidR="00043E8C" w:rsidRPr="00043E8C" w:rsidRDefault="00636B8A" w:rsidP="00043E8C">
      <w:pPr>
        <w:pStyle w:val="ListParagraph"/>
        <w:numPr>
          <w:ilvl w:val="2"/>
          <w:numId w:val="5"/>
        </w:numPr>
        <w:rPr>
          <w:rFonts w:ascii="Times New Roman" w:hAnsi="Times New Roman" w:cs="Times New Roman"/>
        </w:rPr>
      </w:pPr>
      <w:r w:rsidRPr="00043E8C">
        <w:rPr>
          <w:rFonts w:ascii="Times New Roman" w:hAnsi="Times New Roman" w:cs="Times New Roman"/>
        </w:rPr>
        <w:t xml:space="preserve">Propranolol </w:t>
      </w:r>
    </w:p>
    <w:p w:rsidR="00043E8C" w:rsidRPr="00043E8C" w:rsidRDefault="00636B8A" w:rsidP="00043E8C">
      <w:pPr>
        <w:pStyle w:val="ListParagraph"/>
        <w:numPr>
          <w:ilvl w:val="2"/>
          <w:numId w:val="5"/>
        </w:numPr>
        <w:rPr>
          <w:rFonts w:ascii="Times New Roman" w:hAnsi="Times New Roman" w:cs="Times New Roman"/>
        </w:rPr>
      </w:pPr>
      <w:r w:rsidRPr="00043E8C">
        <w:rPr>
          <w:rFonts w:ascii="Times New Roman" w:hAnsi="Times New Roman" w:cs="Times New Roman"/>
        </w:rPr>
        <w:t>Iodinated contrast agents</w:t>
      </w:r>
    </w:p>
    <w:p w:rsidR="00043E8C" w:rsidRPr="00043E8C" w:rsidRDefault="00636B8A" w:rsidP="00043E8C">
      <w:pPr>
        <w:pStyle w:val="ListParagraph"/>
        <w:numPr>
          <w:ilvl w:val="0"/>
          <w:numId w:val="5"/>
        </w:numPr>
        <w:rPr>
          <w:rFonts w:ascii="Times New Roman" w:hAnsi="Times New Roman" w:cs="Times New Roman"/>
        </w:rPr>
      </w:pPr>
      <w:r w:rsidRPr="00043E8C">
        <w:rPr>
          <w:rFonts w:ascii="Times New Roman" w:hAnsi="Times New Roman" w:cs="Times New Roman"/>
        </w:rPr>
        <w:t>Identify and treat precipitating event causing severe decompensation</w:t>
      </w:r>
    </w:p>
    <w:p w:rsidR="00043E8C" w:rsidRPr="00043E8C" w:rsidRDefault="00636B8A" w:rsidP="00043E8C">
      <w:pPr>
        <w:pStyle w:val="ListParagraph"/>
        <w:numPr>
          <w:ilvl w:val="1"/>
          <w:numId w:val="5"/>
        </w:numPr>
        <w:rPr>
          <w:rFonts w:ascii="Times New Roman" w:hAnsi="Times New Roman" w:cs="Times New Roman"/>
        </w:rPr>
      </w:pPr>
      <w:r w:rsidRPr="00043E8C">
        <w:rPr>
          <w:rFonts w:ascii="Times New Roman" w:hAnsi="Times New Roman" w:cs="Times New Roman"/>
        </w:rPr>
        <w:t>infection, pregnancy, emotional stress, DKA, pulmonary embolism, CVA, trauma, hypoglycemia</w:t>
      </w:r>
    </w:p>
    <w:p w:rsidR="00043E8C" w:rsidRPr="00043E8C" w:rsidRDefault="00636B8A" w:rsidP="00043E8C">
      <w:pPr>
        <w:pStyle w:val="ListParagraph"/>
        <w:numPr>
          <w:ilvl w:val="0"/>
          <w:numId w:val="5"/>
        </w:numPr>
        <w:rPr>
          <w:rFonts w:ascii="Times New Roman" w:hAnsi="Times New Roman" w:cs="Times New Roman"/>
        </w:rPr>
      </w:pPr>
      <w:r w:rsidRPr="00043E8C">
        <w:rPr>
          <w:rFonts w:ascii="Times New Roman" w:hAnsi="Times New Roman" w:cs="Times New Roman"/>
        </w:rPr>
        <w:t>Assess for underlying cause</w:t>
      </w:r>
    </w:p>
    <w:p w:rsidR="00BE6B7F" w:rsidRPr="00043E8C" w:rsidRDefault="00636B8A" w:rsidP="00043E8C">
      <w:pPr>
        <w:pStyle w:val="ListParagraph"/>
        <w:numPr>
          <w:ilvl w:val="1"/>
          <w:numId w:val="5"/>
        </w:numPr>
        <w:rPr>
          <w:rFonts w:ascii="Times New Roman" w:hAnsi="Times New Roman" w:cs="Times New Roman"/>
        </w:rPr>
      </w:pPr>
      <w:r w:rsidRPr="00043E8C">
        <w:rPr>
          <w:rFonts w:ascii="Times New Roman" w:hAnsi="Times New Roman" w:cs="Times New Roman"/>
        </w:rPr>
        <w:t>Grave’s disease, functioning thyroid nodule</w:t>
      </w:r>
      <w:r w:rsidR="00043E8C" w:rsidRPr="00043E8C">
        <w:rPr>
          <w:rFonts w:ascii="Times New Roman" w:hAnsi="Times New Roman" w:cs="Times New Roman"/>
        </w:rPr>
        <w:t xml:space="preserve"> (“hot nodule”)</w:t>
      </w:r>
    </w:p>
    <w:p w:rsidR="00636B8A" w:rsidRPr="00043E8C" w:rsidRDefault="00636B8A" w:rsidP="00636B8A">
      <w:pPr>
        <w:rPr>
          <w:rFonts w:ascii="Times New Roman" w:hAnsi="Times New Roman" w:cs="Times New Roman"/>
        </w:rPr>
      </w:pPr>
    </w:p>
    <w:p w:rsidR="00636B8A" w:rsidRPr="00043E8C" w:rsidRDefault="00636B8A" w:rsidP="00636B8A">
      <w:pPr>
        <w:rPr>
          <w:rFonts w:ascii="Times New Roman" w:hAnsi="Times New Roman" w:cs="Times New Roman"/>
        </w:rPr>
      </w:pPr>
    </w:p>
    <w:sectPr w:rsidR="00636B8A" w:rsidRPr="00043E8C" w:rsidSect="000D1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B3AB6"/>
    <w:multiLevelType w:val="hybridMultilevel"/>
    <w:tmpl w:val="36EEA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A31A8"/>
    <w:multiLevelType w:val="hybridMultilevel"/>
    <w:tmpl w:val="4970C044"/>
    <w:lvl w:ilvl="0" w:tplc="8DD6DFFE">
      <w:start w:val="1"/>
      <w:numFmt w:val="bullet"/>
      <w:lvlText w:val=""/>
      <w:lvlJc w:val="left"/>
      <w:pPr>
        <w:tabs>
          <w:tab w:val="num" w:pos="720"/>
        </w:tabs>
        <w:ind w:left="720" w:hanging="360"/>
      </w:pPr>
      <w:rPr>
        <w:rFonts w:ascii="Wingdings 2" w:hAnsi="Wingdings 2" w:hint="default"/>
      </w:rPr>
    </w:lvl>
    <w:lvl w:ilvl="1" w:tplc="99A03B08">
      <w:start w:val="1596"/>
      <w:numFmt w:val="bullet"/>
      <w:lvlText w:val=""/>
      <w:lvlJc w:val="left"/>
      <w:pPr>
        <w:tabs>
          <w:tab w:val="num" w:pos="1440"/>
        </w:tabs>
        <w:ind w:left="1440" w:hanging="360"/>
      </w:pPr>
      <w:rPr>
        <w:rFonts w:ascii="Wingdings 2" w:hAnsi="Wingdings 2" w:hint="default"/>
      </w:rPr>
    </w:lvl>
    <w:lvl w:ilvl="2" w:tplc="EE30306E" w:tentative="1">
      <w:start w:val="1"/>
      <w:numFmt w:val="bullet"/>
      <w:lvlText w:val=""/>
      <w:lvlJc w:val="left"/>
      <w:pPr>
        <w:tabs>
          <w:tab w:val="num" w:pos="2160"/>
        </w:tabs>
        <w:ind w:left="2160" w:hanging="360"/>
      </w:pPr>
      <w:rPr>
        <w:rFonts w:ascii="Wingdings 2" w:hAnsi="Wingdings 2" w:hint="default"/>
      </w:rPr>
    </w:lvl>
    <w:lvl w:ilvl="3" w:tplc="4A24C250" w:tentative="1">
      <w:start w:val="1"/>
      <w:numFmt w:val="bullet"/>
      <w:lvlText w:val=""/>
      <w:lvlJc w:val="left"/>
      <w:pPr>
        <w:tabs>
          <w:tab w:val="num" w:pos="2880"/>
        </w:tabs>
        <w:ind w:left="2880" w:hanging="360"/>
      </w:pPr>
      <w:rPr>
        <w:rFonts w:ascii="Wingdings 2" w:hAnsi="Wingdings 2" w:hint="default"/>
      </w:rPr>
    </w:lvl>
    <w:lvl w:ilvl="4" w:tplc="095A113A" w:tentative="1">
      <w:start w:val="1"/>
      <w:numFmt w:val="bullet"/>
      <w:lvlText w:val=""/>
      <w:lvlJc w:val="left"/>
      <w:pPr>
        <w:tabs>
          <w:tab w:val="num" w:pos="3600"/>
        </w:tabs>
        <w:ind w:left="3600" w:hanging="360"/>
      </w:pPr>
      <w:rPr>
        <w:rFonts w:ascii="Wingdings 2" w:hAnsi="Wingdings 2" w:hint="default"/>
      </w:rPr>
    </w:lvl>
    <w:lvl w:ilvl="5" w:tplc="3E1042F4" w:tentative="1">
      <w:start w:val="1"/>
      <w:numFmt w:val="bullet"/>
      <w:lvlText w:val=""/>
      <w:lvlJc w:val="left"/>
      <w:pPr>
        <w:tabs>
          <w:tab w:val="num" w:pos="4320"/>
        </w:tabs>
        <w:ind w:left="4320" w:hanging="360"/>
      </w:pPr>
      <w:rPr>
        <w:rFonts w:ascii="Wingdings 2" w:hAnsi="Wingdings 2" w:hint="default"/>
      </w:rPr>
    </w:lvl>
    <w:lvl w:ilvl="6" w:tplc="13CE064E" w:tentative="1">
      <w:start w:val="1"/>
      <w:numFmt w:val="bullet"/>
      <w:lvlText w:val=""/>
      <w:lvlJc w:val="left"/>
      <w:pPr>
        <w:tabs>
          <w:tab w:val="num" w:pos="5040"/>
        </w:tabs>
        <w:ind w:left="5040" w:hanging="360"/>
      </w:pPr>
      <w:rPr>
        <w:rFonts w:ascii="Wingdings 2" w:hAnsi="Wingdings 2" w:hint="default"/>
      </w:rPr>
    </w:lvl>
    <w:lvl w:ilvl="7" w:tplc="2F16E13C" w:tentative="1">
      <w:start w:val="1"/>
      <w:numFmt w:val="bullet"/>
      <w:lvlText w:val=""/>
      <w:lvlJc w:val="left"/>
      <w:pPr>
        <w:tabs>
          <w:tab w:val="num" w:pos="5760"/>
        </w:tabs>
        <w:ind w:left="5760" w:hanging="360"/>
      </w:pPr>
      <w:rPr>
        <w:rFonts w:ascii="Wingdings 2" w:hAnsi="Wingdings 2" w:hint="default"/>
      </w:rPr>
    </w:lvl>
    <w:lvl w:ilvl="8" w:tplc="3FEA5074" w:tentative="1">
      <w:start w:val="1"/>
      <w:numFmt w:val="bullet"/>
      <w:lvlText w:val=""/>
      <w:lvlJc w:val="left"/>
      <w:pPr>
        <w:tabs>
          <w:tab w:val="num" w:pos="6480"/>
        </w:tabs>
        <w:ind w:left="6480" w:hanging="360"/>
      </w:pPr>
      <w:rPr>
        <w:rFonts w:ascii="Wingdings 2" w:hAnsi="Wingdings 2" w:hint="default"/>
      </w:rPr>
    </w:lvl>
  </w:abstractNum>
  <w:abstractNum w:abstractNumId="2">
    <w:nsid w:val="26A96833"/>
    <w:multiLevelType w:val="hybridMultilevel"/>
    <w:tmpl w:val="8E364D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F46428"/>
    <w:multiLevelType w:val="hybridMultilevel"/>
    <w:tmpl w:val="5DF634A4"/>
    <w:lvl w:ilvl="0" w:tplc="05329D1E">
      <w:start w:val="1"/>
      <w:numFmt w:val="bullet"/>
      <w:lvlText w:val=""/>
      <w:lvlJc w:val="left"/>
      <w:pPr>
        <w:tabs>
          <w:tab w:val="num" w:pos="720"/>
        </w:tabs>
        <w:ind w:left="720" w:hanging="360"/>
      </w:pPr>
      <w:rPr>
        <w:rFonts w:ascii="Wingdings 2" w:hAnsi="Wingdings 2" w:hint="default"/>
      </w:rPr>
    </w:lvl>
    <w:lvl w:ilvl="1" w:tplc="25B29266">
      <w:start w:val="1596"/>
      <w:numFmt w:val="bullet"/>
      <w:lvlText w:val=""/>
      <w:lvlJc w:val="left"/>
      <w:pPr>
        <w:tabs>
          <w:tab w:val="num" w:pos="1440"/>
        </w:tabs>
        <w:ind w:left="1440" w:hanging="360"/>
      </w:pPr>
      <w:rPr>
        <w:rFonts w:ascii="Wingdings 2" w:hAnsi="Wingdings 2" w:hint="default"/>
      </w:rPr>
    </w:lvl>
    <w:lvl w:ilvl="2" w:tplc="C53644EE" w:tentative="1">
      <w:start w:val="1"/>
      <w:numFmt w:val="bullet"/>
      <w:lvlText w:val=""/>
      <w:lvlJc w:val="left"/>
      <w:pPr>
        <w:tabs>
          <w:tab w:val="num" w:pos="2160"/>
        </w:tabs>
        <w:ind w:left="2160" w:hanging="360"/>
      </w:pPr>
      <w:rPr>
        <w:rFonts w:ascii="Wingdings 2" w:hAnsi="Wingdings 2" w:hint="default"/>
      </w:rPr>
    </w:lvl>
    <w:lvl w:ilvl="3" w:tplc="E7FC6456" w:tentative="1">
      <w:start w:val="1"/>
      <w:numFmt w:val="bullet"/>
      <w:lvlText w:val=""/>
      <w:lvlJc w:val="left"/>
      <w:pPr>
        <w:tabs>
          <w:tab w:val="num" w:pos="2880"/>
        </w:tabs>
        <w:ind w:left="2880" w:hanging="360"/>
      </w:pPr>
      <w:rPr>
        <w:rFonts w:ascii="Wingdings 2" w:hAnsi="Wingdings 2" w:hint="default"/>
      </w:rPr>
    </w:lvl>
    <w:lvl w:ilvl="4" w:tplc="ABAA3BAC" w:tentative="1">
      <w:start w:val="1"/>
      <w:numFmt w:val="bullet"/>
      <w:lvlText w:val=""/>
      <w:lvlJc w:val="left"/>
      <w:pPr>
        <w:tabs>
          <w:tab w:val="num" w:pos="3600"/>
        </w:tabs>
        <w:ind w:left="3600" w:hanging="360"/>
      </w:pPr>
      <w:rPr>
        <w:rFonts w:ascii="Wingdings 2" w:hAnsi="Wingdings 2" w:hint="default"/>
      </w:rPr>
    </w:lvl>
    <w:lvl w:ilvl="5" w:tplc="B0A8A17A" w:tentative="1">
      <w:start w:val="1"/>
      <w:numFmt w:val="bullet"/>
      <w:lvlText w:val=""/>
      <w:lvlJc w:val="left"/>
      <w:pPr>
        <w:tabs>
          <w:tab w:val="num" w:pos="4320"/>
        </w:tabs>
        <w:ind w:left="4320" w:hanging="360"/>
      </w:pPr>
      <w:rPr>
        <w:rFonts w:ascii="Wingdings 2" w:hAnsi="Wingdings 2" w:hint="default"/>
      </w:rPr>
    </w:lvl>
    <w:lvl w:ilvl="6" w:tplc="4DF400F8" w:tentative="1">
      <w:start w:val="1"/>
      <w:numFmt w:val="bullet"/>
      <w:lvlText w:val=""/>
      <w:lvlJc w:val="left"/>
      <w:pPr>
        <w:tabs>
          <w:tab w:val="num" w:pos="5040"/>
        </w:tabs>
        <w:ind w:left="5040" w:hanging="360"/>
      </w:pPr>
      <w:rPr>
        <w:rFonts w:ascii="Wingdings 2" w:hAnsi="Wingdings 2" w:hint="default"/>
      </w:rPr>
    </w:lvl>
    <w:lvl w:ilvl="7" w:tplc="71EAA126" w:tentative="1">
      <w:start w:val="1"/>
      <w:numFmt w:val="bullet"/>
      <w:lvlText w:val=""/>
      <w:lvlJc w:val="left"/>
      <w:pPr>
        <w:tabs>
          <w:tab w:val="num" w:pos="5760"/>
        </w:tabs>
        <w:ind w:left="5760" w:hanging="360"/>
      </w:pPr>
      <w:rPr>
        <w:rFonts w:ascii="Wingdings 2" w:hAnsi="Wingdings 2" w:hint="default"/>
      </w:rPr>
    </w:lvl>
    <w:lvl w:ilvl="8" w:tplc="DD861C4A" w:tentative="1">
      <w:start w:val="1"/>
      <w:numFmt w:val="bullet"/>
      <w:lvlText w:val=""/>
      <w:lvlJc w:val="left"/>
      <w:pPr>
        <w:tabs>
          <w:tab w:val="num" w:pos="6480"/>
        </w:tabs>
        <w:ind w:left="6480" w:hanging="360"/>
      </w:pPr>
      <w:rPr>
        <w:rFonts w:ascii="Wingdings 2" w:hAnsi="Wingdings 2" w:hint="default"/>
      </w:rPr>
    </w:lvl>
  </w:abstractNum>
  <w:abstractNum w:abstractNumId="4">
    <w:nsid w:val="406529DE"/>
    <w:multiLevelType w:val="hybridMultilevel"/>
    <w:tmpl w:val="BE148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96C29"/>
    <w:multiLevelType w:val="hybridMultilevel"/>
    <w:tmpl w:val="7BF62938"/>
    <w:lvl w:ilvl="0" w:tplc="D3E48840">
      <w:start w:val="1"/>
      <w:numFmt w:val="bullet"/>
      <w:lvlText w:val=""/>
      <w:lvlJc w:val="left"/>
      <w:pPr>
        <w:tabs>
          <w:tab w:val="num" w:pos="720"/>
        </w:tabs>
        <w:ind w:left="720" w:hanging="360"/>
      </w:pPr>
      <w:rPr>
        <w:rFonts w:ascii="Wingdings 2" w:hAnsi="Wingdings 2" w:hint="default"/>
      </w:rPr>
    </w:lvl>
    <w:lvl w:ilvl="1" w:tplc="9A727FEA">
      <w:start w:val="1"/>
      <w:numFmt w:val="bullet"/>
      <w:lvlText w:val=""/>
      <w:lvlJc w:val="left"/>
      <w:pPr>
        <w:tabs>
          <w:tab w:val="num" w:pos="1440"/>
        </w:tabs>
        <w:ind w:left="1440" w:hanging="360"/>
      </w:pPr>
      <w:rPr>
        <w:rFonts w:ascii="Wingdings 2" w:hAnsi="Wingdings 2" w:hint="default"/>
      </w:rPr>
    </w:lvl>
    <w:lvl w:ilvl="2" w:tplc="D2CC9A44">
      <w:start w:val="1596"/>
      <w:numFmt w:val="bullet"/>
      <w:lvlText w:val=""/>
      <w:lvlJc w:val="left"/>
      <w:pPr>
        <w:tabs>
          <w:tab w:val="num" w:pos="2160"/>
        </w:tabs>
        <w:ind w:left="2160" w:hanging="360"/>
      </w:pPr>
      <w:rPr>
        <w:rFonts w:ascii="Wingdings 2" w:hAnsi="Wingdings 2" w:hint="default"/>
      </w:rPr>
    </w:lvl>
    <w:lvl w:ilvl="3" w:tplc="D2C68510" w:tentative="1">
      <w:start w:val="1"/>
      <w:numFmt w:val="bullet"/>
      <w:lvlText w:val=""/>
      <w:lvlJc w:val="left"/>
      <w:pPr>
        <w:tabs>
          <w:tab w:val="num" w:pos="2880"/>
        </w:tabs>
        <w:ind w:left="2880" w:hanging="360"/>
      </w:pPr>
      <w:rPr>
        <w:rFonts w:ascii="Wingdings 2" w:hAnsi="Wingdings 2" w:hint="default"/>
      </w:rPr>
    </w:lvl>
    <w:lvl w:ilvl="4" w:tplc="5FB0595A" w:tentative="1">
      <w:start w:val="1"/>
      <w:numFmt w:val="bullet"/>
      <w:lvlText w:val=""/>
      <w:lvlJc w:val="left"/>
      <w:pPr>
        <w:tabs>
          <w:tab w:val="num" w:pos="3600"/>
        </w:tabs>
        <w:ind w:left="3600" w:hanging="360"/>
      </w:pPr>
      <w:rPr>
        <w:rFonts w:ascii="Wingdings 2" w:hAnsi="Wingdings 2" w:hint="default"/>
      </w:rPr>
    </w:lvl>
    <w:lvl w:ilvl="5" w:tplc="29DAE910" w:tentative="1">
      <w:start w:val="1"/>
      <w:numFmt w:val="bullet"/>
      <w:lvlText w:val=""/>
      <w:lvlJc w:val="left"/>
      <w:pPr>
        <w:tabs>
          <w:tab w:val="num" w:pos="4320"/>
        </w:tabs>
        <w:ind w:left="4320" w:hanging="360"/>
      </w:pPr>
      <w:rPr>
        <w:rFonts w:ascii="Wingdings 2" w:hAnsi="Wingdings 2" w:hint="default"/>
      </w:rPr>
    </w:lvl>
    <w:lvl w:ilvl="6" w:tplc="CE3A309C" w:tentative="1">
      <w:start w:val="1"/>
      <w:numFmt w:val="bullet"/>
      <w:lvlText w:val=""/>
      <w:lvlJc w:val="left"/>
      <w:pPr>
        <w:tabs>
          <w:tab w:val="num" w:pos="5040"/>
        </w:tabs>
        <w:ind w:left="5040" w:hanging="360"/>
      </w:pPr>
      <w:rPr>
        <w:rFonts w:ascii="Wingdings 2" w:hAnsi="Wingdings 2" w:hint="default"/>
      </w:rPr>
    </w:lvl>
    <w:lvl w:ilvl="7" w:tplc="33DCF1C2" w:tentative="1">
      <w:start w:val="1"/>
      <w:numFmt w:val="bullet"/>
      <w:lvlText w:val=""/>
      <w:lvlJc w:val="left"/>
      <w:pPr>
        <w:tabs>
          <w:tab w:val="num" w:pos="5760"/>
        </w:tabs>
        <w:ind w:left="5760" w:hanging="360"/>
      </w:pPr>
      <w:rPr>
        <w:rFonts w:ascii="Wingdings 2" w:hAnsi="Wingdings 2" w:hint="default"/>
      </w:rPr>
    </w:lvl>
    <w:lvl w:ilvl="8" w:tplc="545A8CFA" w:tentative="1">
      <w:start w:val="1"/>
      <w:numFmt w:val="bullet"/>
      <w:lvlText w:val=""/>
      <w:lvlJc w:val="left"/>
      <w:pPr>
        <w:tabs>
          <w:tab w:val="num" w:pos="6480"/>
        </w:tabs>
        <w:ind w:left="6480" w:hanging="360"/>
      </w:pPr>
      <w:rPr>
        <w:rFonts w:ascii="Wingdings 2" w:hAnsi="Wingdings 2" w:hint="default"/>
      </w:rPr>
    </w:lvl>
  </w:abstractNum>
  <w:abstractNum w:abstractNumId="6">
    <w:nsid w:val="502A1D9F"/>
    <w:multiLevelType w:val="hybridMultilevel"/>
    <w:tmpl w:val="3222A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4B775D"/>
    <w:multiLevelType w:val="hybridMultilevel"/>
    <w:tmpl w:val="DD8E1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261FD"/>
    <w:multiLevelType w:val="hybridMultilevel"/>
    <w:tmpl w:val="FB06C0F4"/>
    <w:lvl w:ilvl="0" w:tplc="F37433B2">
      <w:start w:val="1"/>
      <w:numFmt w:val="bullet"/>
      <w:lvlText w:val=""/>
      <w:lvlJc w:val="left"/>
      <w:pPr>
        <w:tabs>
          <w:tab w:val="num" w:pos="720"/>
        </w:tabs>
        <w:ind w:left="720" w:hanging="360"/>
      </w:pPr>
      <w:rPr>
        <w:rFonts w:ascii="Wingdings 2" w:hAnsi="Wingdings 2" w:hint="default"/>
      </w:rPr>
    </w:lvl>
    <w:lvl w:ilvl="1" w:tplc="8F36AB18">
      <w:start w:val="1596"/>
      <w:numFmt w:val="bullet"/>
      <w:lvlText w:val=""/>
      <w:lvlJc w:val="left"/>
      <w:pPr>
        <w:tabs>
          <w:tab w:val="num" w:pos="1440"/>
        </w:tabs>
        <w:ind w:left="1440" w:hanging="360"/>
      </w:pPr>
      <w:rPr>
        <w:rFonts w:ascii="Wingdings 2" w:hAnsi="Wingdings 2" w:hint="default"/>
      </w:rPr>
    </w:lvl>
    <w:lvl w:ilvl="2" w:tplc="3C6689E6">
      <w:start w:val="1"/>
      <w:numFmt w:val="bullet"/>
      <w:lvlText w:val=""/>
      <w:lvlJc w:val="left"/>
      <w:pPr>
        <w:tabs>
          <w:tab w:val="num" w:pos="2160"/>
        </w:tabs>
        <w:ind w:left="2160" w:hanging="360"/>
      </w:pPr>
      <w:rPr>
        <w:rFonts w:ascii="Wingdings 2" w:hAnsi="Wingdings 2" w:hint="default"/>
      </w:rPr>
    </w:lvl>
    <w:lvl w:ilvl="3" w:tplc="DD52452A" w:tentative="1">
      <w:start w:val="1"/>
      <w:numFmt w:val="bullet"/>
      <w:lvlText w:val=""/>
      <w:lvlJc w:val="left"/>
      <w:pPr>
        <w:tabs>
          <w:tab w:val="num" w:pos="2880"/>
        </w:tabs>
        <w:ind w:left="2880" w:hanging="360"/>
      </w:pPr>
      <w:rPr>
        <w:rFonts w:ascii="Wingdings 2" w:hAnsi="Wingdings 2" w:hint="default"/>
      </w:rPr>
    </w:lvl>
    <w:lvl w:ilvl="4" w:tplc="CFF8020C" w:tentative="1">
      <w:start w:val="1"/>
      <w:numFmt w:val="bullet"/>
      <w:lvlText w:val=""/>
      <w:lvlJc w:val="left"/>
      <w:pPr>
        <w:tabs>
          <w:tab w:val="num" w:pos="3600"/>
        </w:tabs>
        <w:ind w:left="3600" w:hanging="360"/>
      </w:pPr>
      <w:rPr>
        <w:rFonts w:ascii="Wingdings 2" w:hAnsi="Wingdings 2" w:hint="default"/>
      </w:rPr>
    </w:lvl>
    <w:lvl w:ilvl="5" w:tplc="DCB0C46A" w:tentative="1">
      <w:start w:val="1"/>
      <w:numFmt w:val="bullet"/>
      <w:lvlText w:val=""/>
      <w:lvlJc w:val="left"/>
      <w:pPr>
        <w:tabs>
          <w:tab w:val="num" w:pos="4320"/>
        </w:tabs>
        <w:ind w:left="4320" w:hanging="360"/>
      </w:pPr>
      <w:rPr>
        <w:rFonts w:ascii="Wingdings 2" w:hAnsi="Wingdings 2" w:hint="default"/>
      </w:rPr>
    </w:lvl>
    <w:lvl w:ilvl="6" w:tplc="CA56F9CC" w:tentative="1">
      <w:start w:val="1"/>
      <w:numFmt w:val="bullet"/>
      <w:lvlText w:val=""/>
      <w:lvlJc w:val="left"/>
      <w:pPr>
        <w:tabs>
          <w:tab w:val="num" w:pos="5040"/>
        </w:tabs>
        <w:ind w:left="5040" w:hanging="360"/>
      </w:pPr>
      <w:rPr>
        <w:rFonts w:ascii="Wingdings 2" w:hAnsi="Wingdings 2" w:hint="default"/>
      </w:rPr>
    </w:lvl>
    <w:lvl w:ilvl="7" w:tplc="8FB815D2" w:tentative="1">
      <w:start w:val="1"/>
      <w:numFmt w:val="bullet"/>
      <w:lvlText w:val=""/>
      <w:lvlJc w:val="left"/>
      <w:pPr>
        <w:tabs>
          <w:tab w:val="num" w:pos="5760"/>
        </w:tabs>
        <w:ind w:left="5760" w:hanging="360"/>
      </w:pPr>
      <w:rPr>
        <w:rFonts w:ascii="Wingdings 2" w:hAnsi="Wingdings 2" w:hint="default"/>
      </w:rPr>
    </w:lvl>
    <w:lvl w:ilvl="8" w:tplc="90F6C63E" w:tentative="1">
      <w:start w:val="1"/>
      <w:numFmt w:val="bullet"/>
      <w:lvlText w:val=""/>
      <w:lvlJc w:val="left"/>
      <w:pPr>
        <w:tabs>
          <w:tab w:val="num" w:pos="6480"/>
        </w:tabs>
        <w:ind w:left="6480" w:hanging="360"/>
      </w:pPr>
      <w:rPr>
        <w:rFonts w:ascii="Wingdings 2" w:hAnsi="Wingdings 2" w:hint="default"/>
      </w:rPr>
    </w:lvl>
  </w:abstractNum>
  <w:num w:numId="1">
    <w:abstractNumId w:val="8"/>
  </w:num>
  <w:num w:numId="2">
    <w:abstractNumId w:val="5"/>
  </w:num>
  <w:num w:numId="3">
    <w:abstractNumId w:val="3"/>
  </w:num>
  <w:num w:numId="4">
    <w:abstractNumId w:val="1"/>
  </w:num>
  <w:num w:numId="5">
    <w:abstractNumId w:val="7"/>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0AF"/>
    <w:rsid w:val="00014677"/>
    <w:rsid w:val="00043E8C"/>
    <w:rsid w:val="000D1BEC"/>
    <w:rsid w:val="000D292F"/>
    <w:rsid w:val="00113401"/>
    <w:rsid w:val="005210AF"/>
    <w:rsid w:val="005242C1"/>
    <w:rsid w:val="00636B8A"/>
    <w:rsid w:val="0065731B"/>
    <w:rsid w:val="006A0E05"/>
    <w:rsid w:val="006D5D94"/>
    <w:rsid w:val="00A35105"/>
    <w:rsid w:val="00A51D32"/>
    <w:rsid w:val="00B1734F"/>
    <w:rsid w:val="00BE6B7F"/>
    <w:rsid w:val="00E8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B8A"/>
    <w:rPr>
      <w:rFonts w:ascii="Tahoma" w:hAnsi="Tahoma" w:cs="Tahoma"/>
      <w:sz w:val="16"/>
      <w:szCs w:val="16"/>
    </w:rPr>
  </w:style>
  <w:style w:type="paragraph" w:styleId="ListParagraph">
    <w:name w:val="List Paragraph"/>
    <w:basedOn w:val="Normal"/>
    <w:uiPriority w:val="34"/>
    <w:qFormat/>
    <w:rsid w:val="00A51D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B8A"/>
    <w:rPr>
      <w:rFonts w:ascii="Tahoma" w:hAnsi="Tahoma" w:cs="Tahoma"/>
      <w:sz w:val="16"/>
      <w:szCs w:val="16"/>
    </w:rPr>
  </w:style>
  <w:style w:type="paragraph" w:styleId="ListParagraph">
    <w:name w:val="List Paragraph"/>
    <w:basedOn w:val="Normal"/>
    <w:uiPriority w:val="34"/>
    <w:qFormat/>
    <w:rsid w:val="00A51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4351">
      <w:bodyDiv w:val="1"/>
      <w:marLeft w:val="0"/>
      <w:marRight w:val="0"/>
      <w:marTop w:val="0"/>
      <w:marBottom w:val="0"/>
      <w:divBdr>
        <w:top w:val="none" w:sz="0" w:space="0" w:color="auto"/>
        <w:left w:val="none" w:sz="0" w:space="0" w:color="auto"/>
        <w:bottom w:val="none" w:sz="0" w:space="0" w:color="auto"/>
        <w:right w:val="none" w:sz="0" w:space="0" w:color="auto"/>
      </w:divBdr>
      <w:divsChild>
        <w:div w:id="2012173333">
          <w:marLeft w:val="547"/>
          <w:marRight w:val="0"/>
          <w:marTop w:val="125"/>
          <w:marBottom w:val="0"/>
          <w:divBdr>
            <w:top w:val="none" w:sz="0" w:space="0" w:color="auto"/>
            <w:left w:val="none" w:sz="0" w:space="0" w:color="auto"/>
            <w:bottom w:val="none" w:sz="0" w:space="0" w:color="auto"/>
            <w:right w:val="none" w:sz="0" w:space="0" w:color="auto"/>
          </w:divBdr>
        </w:div>
        <w:div w:id="2091541650">
          <w:marLeft w:val="1008"/>
          <w:marRight w:val="0"/>
          <w:marTop w:val="106"/>
          <w:marBottom w:val="0"/>
          <w:divBdr>
            <w:top w:val="none" w:sz="0" w:space="0" w:color="auto"/>
            <w:left w:val="none" w:sz="0" w:space="0" w:color="auto"/>
            <w:bottom w:val="none" w:sz="0" w:space="0" w:color="auto"/>
            <w:right w:val="none" w:sz="0" w:space="0" w:color="auto"/>
          </w:divBdr>
        </w:div>
        <w:div w:id="1161844858">
          <w:marLeft w:val="1008"/>
          <w:marRight w:val="0"/>
          <w:marTop w:val="106"/>
          <w:marBottom w:val="0"/>
          <w:divBdr>
            <w:top w:val="none" w:sz="0" w:space="0" w:color="auto"/>
            <w:left w:val="none" w:sz="0" w:space="0" w:color="auto"/>
            <w:bottom w:val="none" w:sz="0" w:space="0" w:color="auto"/>
            <w:right w:val="none" w:sz="0" w:space="0" w:color="auto"/>
          </w:divBdr>
        </w:div>
        <w:div w:id="290675726">
          <w:marLeft w:val="1008"/>
          <w:marRight w:val="0"/>
          <w:marTop w:val="106"/>
          <w:marBottom w:val="0"/>
          <w:divBdr>
            <w:top w:val="none" w:sz="0" w:space="0" w:color="auto"/>
            <w:left w:val="none" w:sz="0" w:space="0" w:color="auto"/>
            <w:bottom w:val="none" w:sz="0" w:space="0" w:color="auto"/>
            <w:right w:val="none" w:sz="0" w:space="0" w:color="auto"/>
          </w:divBdr>
        </w:div>
        <w:div w:id="44180718">
          <w:marLeft w:val="547"/>
          <w:marRight w:val="0"/>
          <w:marTop w:val="125"/>
          <w:marBottom w:val="0"/>
          <w:divBdr>
            <w:top w:val="none" w:sz="0" w:space="0" w:color="auto"/>
            <w:left w:val="none" w:sz="0" w:space="0" w:color="auto"/>
            <w:bottom w:val="none" w:sz="0" w:space="0" w:color="auto"/>
            <w:right w:val="none" w:sz="0" w:space="0" w:color="auto"/>
          </w:divBdr>
        </w:div>
        <w:div w:id="1029257756">
          <w:marLeft w:val="1008"/>
          <w:marRight w:val="0"/>
          <w:marTop w:val="96"/>
          <w:marBottom w:val="0"/>
          <w:divBdr>
            <w:top w:val="none" w:sz="0" w:space="0" w:color="auto"/>
            <w:left w:val="none" w:sz="0" w:space="0" w:color="auto"/>
            <w:bottom w:val="none" w:sz="0" w:space="0" w:color="auto"/>
            <w:right w:val="none" w:sz="0" w:space="0" w:color="auto"/>
          </w:divBdr>
        </w:div>
        <w:div w:id="1460758869">
          <w:marLeft w:val="547"/>
          <w:marRight w:val="0"/>
          <w:marTop w:val="125"/>
          <w:marBottom w:val="0"/>
          <w:divBdr>
            <w:top w:val="none" w:sz="0" w:space="0" w:color="auto"/>
            <w:left w:val="none" w:sz="0" w:space="0" w:color="auto"/>
            <w:bottom w:val="none" w:sz="0" w:space="0" w:color="auto"/>
            <w:right w:val="none" w:sz="0" w:space="0" w:color="auto"/>
          </w:divBdr>
        </w:div>
        <w:div w:id="1604799453">
          <w:marLeft w:val="1008"/>
          <w:marRight w:val="0"/>
          <w:marTop w:val="106"/>
          <w:marBottom w:val="0"/>
          <w:divBdr>
            <w:top w:val="none" w:sz="0" w:space="0" w:color="auto"/>
            <w:left w:val="none" w:sz="0" w:space="0" w:color="auto"/>
            <w:bottom w:val="none" w:sz="0" w:space="0" w:color="auto"/>
            <w:right w:val="none" w:sz="0" w:space="0" w:color="auto"/>
          </w:divBdr>
        </w:div>
      </w:divsChild>
    </w:div>
    <w:div w:id="1184050997">
      <w:bodyDiv w:val="1"/>
      <w:marLeft w:val="0"/>
      <w:marRight w:val="0"/>
      <w:marTop w:val="0"/>
      <w:marBottom w:val="0"/>
      <w:divBdr>
        <w:top w:val="none" w:sz="0" w:space="0" w:color="auto"/>
        <w:left w:val="none" w:sz="0" w:space="0" w:color="auto"/>
        <w:bottom w:val="none" w:sz="0" w:space="0" w:color="auto"/>
        <w:right w:val="none" w:sz="0" w:space="0" w:color="auto"/>
      </w:divBdr>
      <w:divsChild>
        <w:div w:id="958418039">
          <w:marLeft w:val="547"/>
          <w:marRight w:val="0"/>
          <w:marTop w:val="115"/>
          <w:marBottom w:val="0"/>
          <w:divBdr>
            <w:top w:val="none" w:sz="0" w:space="0" w:color="auto"/>
            <w:left w:val="none" w:sz="0" w:space="0" w:color="auto"/>
            <w:bottom w:val="none" w:sz="0" w:space="0" w:color="auto"/>
            <w:right w:val="none" w:sz="0" w:space="0" w:color="auto"/>
          </w:divBdr>
        </w:div>
        <w:div w:id="2139908648">
          <w:marLeft w:val="547"/>
          <w:marRight w:val="0"/>
          <w:marTop w:val="115"/>
          <w:marBottom w:val="0"/>
          <w:divBdr>
            <w:top w:val="none" w:sz="0" w:space="0" w:color="auto"/>
            <w:left w:val="none" w:sz="0" w:space="0" w:color="auto"/>
            <w:bottom w:val="none" w:sz="0" w:space="0" w:color="auto"/>
            <w:right w:val="none" w:sz="0" w:space="0" w:color="auto"/>
          </w:divBdr>
        </w:div>
        <w:div w:id="670764480">
          <w:marLeft w:val="1008"/>
          <w:marRight w:val="0"/>
          <w:marTop w:val="106"/>
          <w:marBottom w:val="0"/>
          <w:divBdr>
            <w:top w:val="none" w:sz="0" w:space="0" w:color="auto"/>
            <w:left w:val="none" w:sz="0" w:space="0" w:color="auto"/>
            <w:bottom w:val="none" w:sz="0" w:space="0" w:color="auto"/>
            <w:right w:val="none" w:sz="0" w:space="0" w:color="auto"/>
          </w:divBdr>
        </w:div>
        <w:div w:id="45297312">
          <w:marLeft w:val="1008"/>
          <w:marRight w:val="0"/>
          <w:marTop w:val="106"/>
          <w:marBottom w:val="0"/>
          <w:divBdr>
            <w:top w:val="none" w:sz="0" w:space="0" w:color="auto"/>
            <w:left w:val="none" w:sz="0" w:space="0" w:color="auto"/>
            <w:bottom w:val="none" w:sz="0" w:space="0" w:color="auto"/>
            <w:right w:val="none" w:sz="0" w:space="0" w:color="auto"/>
          </w:divBdr>
        </w:div>
      </w:divsChild>
    </w:div>
    <w:div w:id="1737433405">
      <w:bodyDiv w:val="1"/>
      <w:marLeft w:val="0"/>
      <w:marRight w:val="0"/>
      <w:marTop w:val="0"/>
      <w:marBottom w:val="0"/>
      <w:divBdr>
        <w:top w:val="none" w:sz="0" w:space="0" w:color="auto"/>
        <w:left w:val="none" w:sz="0" w:space="0" w:color="auto"/>
        <w:bottom w:val="none" w:sz="0" w:space="0" w:color="auto"/>
        <w:right w:val="none" w:sz="0" w:space="0" w:color="auto"/>
      </w:divBdr>
      <w:divsChild>
        <w:div w:id="957444168">
          <w:marLeft w:val="1008"/>
          <w:marRight w:val="0"/>
          <w:marTop w:val="96"/>
          <w:marBottom w:val="0"/>
          <w:divBdr>
            <w:top w:val="none" w:sz="0" w:space="0" w:color="auto"/>
            <w:left w:val="none" w:sz="0" w:space="0" w:color="auto"/>
            <w:bottom w:val="none" w:sz="0" w:space="0" w:color="auto"/>
            <w:right w:val="none" w:sz="0" w:space="0" w:color="auto"/>
          </w:divBdr>
        </w:div>
        <w:div w:id="310788777">
          <w:marLeft w:val="1008"/>
          <w:marRight w:val="0"/>
          <w:marTop w:val="96"/>
          <w:marBottom w:val="0"/>
          <w:divBdr>
            <w:top w:val="none" w:sz="0" w:space="0" w:color="auto"/>
            <w:left w:val="none" w:sz="0" w:space="0" w:color="auto"/>
            <w:bottom w:val="none" w:sz="0" w:space="0" w:color="auto"/>
            <w:right w:val="none" w:sz="0" w:space="0" w:color="auto"/>
          </w:divBdr>
        </w:div>
        <w:div w:id="157308440">
          <w:marLeft w:val="1440"/>
          <w:marRight w:val="0"/>
          <w:marTop w:val="91"/>
          <w:marBottom w:val="0"/>
          <w:divBdr>
            <w:top w:val="none" w:sz="0" w:space="0" w:color="auto"/>
            <w:left w:val="none" w:sz="0" w:space="0" w:color="auto"/>
            <w:bottom w:val="none" w:sz="0" w:space="0" w:color="auto"/>
            <w:right w:val="none" w:sz="0" w:space="0" w:color="auto"/>
          </w:divBdr>
        </w:div>
        <w:div w:id="1080833221">
          <w:marLeft w:val="1440"/>
          <w:marRight w:val="0"/>
          <w:marTop w:val="91"/>
          <w:marBottom w:val="0"/>
          <w:divBdr>
            <w:top w:val="none" w:sz="0" w:space="0" w:color="auto"/>
            <w:left w:val="none" w:sz="0" w:space="0" w:color="auto"/>
            <w:bottom w:val="none" w:sz="0" w:space="0" w:color="auto"/>
            <w:right w:val="none" w:sz="0" w:space="0" w:color="auto"/>
          </w:divBdr>
        </w:div>
        <w:div w:id="1698310831">
          <w:marLeft w:val="1008"/>
          <w:marRight w:val="0"/>
          <w:marTop w:val="96"/>
          <w:marBottom w:val="0"/>
          <w:divBdr>
            <w:top w:val="none" w:sz="0" w:space="0" w:color="auto"/>
            <w:left w:val="none" w:sz="0" w:space="0" w:color="auto"/>
            <w:bottom w:val="none" w:sz="0" w:space="0" w:color="auto"/>
            <w:right w:val="none" w:sz="0" w:space="0" w:color="auto"/>
          </w:divBdr>
        </w:div>
        <w:div w:id="488642426">
          <w:marLeft w:val="1008"/>
          <w:marRight w:val="0"/>
          <w:marTop w:val="96"/>
          <w:marBottom w:val="0"/>
          <w:divBdr>
            <w:top w:val="none" w:sz="0" w:space="0" w:color="auto"/>
            <w:left w:val="none" w:sz="0" w:space="0" w:color="auto"/>
            <w:bottom w:val="none" w:sz="0" w:space="0" w:color="auto"/>
            <w:right w:val="none" w:sz="0" w:space="0" w:color="auto"/>
          </w:divBdr>
        </w:div>
        <w:div w:id="1475441789">
          <w:marLeft w:val="1008"/>
          <w:marRight w:val="0"/>
          <w:marTop w:val="96"/>
          <w:marBottom w:val="0"/>
          <w:divBdr>
            <w:top w:val="none" w:sz="0" w:space="0" w:color="auto"/>
            <w:left w:val="none" w:sz="0" w:space="0" w:color="auto"/>
            <w:bottom w:val="none" w:sz="0" w:space="0" w:color="auto"/>
            <w:right w:val="none" w:sz="0" w:space="0" w:color="auto"/>
          </w:divBdr>
        </w:div>
        <w:div w:id="1255895534">
          <w:marLeft w:val="1008"/>
          <w:marRight w:val="0"/>
          <w:marTop w:val="96"/>
          <w:marBottom w:val="0"/>
          <w:divBdr>
            <w:top w:val="none" w:sz="0" w:space="0" w:color="auto"/>
            <w:left w:val="none" w:sz="0" w:space="0" w:color="auto"/>
            <w:bottom w:val="none" w:sz="0" w:space="0" w:color="auto"/>
            <w:right w:val="none" w:sz="0" w:space="0" w:color="auto"/>
          </w:divBdr>
        </w:div>
        <w:div w:id="454447993">
          <w:marLeft w:val="1008"/>
          <w:marRight w:val="0"/>
          <w:marTop w:val="96"/>
          <w:marBottom w:val="0"/>
          <w:divBdr>
            <w:top w:val="none" w:sz="0" w:space="0" w:color="auto"/>
            <w:left w:val="none" w:sz="0" w:space="0" w:color="auto"/>
            <w:bottom w:val="none" w:sz="0" w:space="0" w:color="auto"/>
            <w:right w:val="none" w:sz="0" w:space="0" w:color="auto"/>
          </w:divBdr>
        </w:div>
      </w:divsChild>
    </w:div>
    <w:div w:id="2012023648">
      <w:bodyDiv w:val="1"/>
      <w:marLeft w:val="0"/>
      <w:marRight w:val="0"/>
      <w:marTop w:val="0"/>
      <w:marBottom w:val="0"/>
      <w:divBdr>
        <w:top w:val="none" w:sz="0" w:space="0" w:color="auto"/>
        <w:left w:val="none" w:sz="0" w:space="0" w:color="auto"/>
        <w:bottom w:val="none" w:sz="0" w:space="0" w:color="auto"/>
        <w:right w:val="none" w:sz="0" w:space="0" w:color="auto"/>
      </w:divBdr>
      <w:divsChild>
        <w:div w:id="765734867">
          <w:marLeft w:val="547"/>
          <w:marRight w:val="0"/>
          <w:marTop w:val="115"/>
          <w:marBottom w:val="0"/>
          <w:divBdr>
            <w:top w:val="none" w:sz="0" w:space="0" w:color="auto"/>
            <w:left w:val="none" w:sz="0" w:space="0" w:color="auto"/>
            <w:bottom w:val="none" w:sz="0" w:space="0" w:color="auto"/>
            <w:right w:val="none" w:sz="0" w:space="0" w:color="auto"/>
          </w:divBdr>
        </w:div>
        <w:div w:id="260340453">
          <w:marLeft w:val="1008"/>
          <w:marRight w:val="0"/>
          <w:marTop w:val="96"/>
          <w:marBottom w:val="0"/>
          <w:divBdr>
            <w:top w:val="none" w:sz="0" w:space="0" w:color="auto"/>
            <w:left w:val="none" w:sz="0" w:space="0" w:color="auto"/>
            <w:bottom w:val="none" w:sz="0" w:space="0" w:color="auto"/>
            <w:right w:val="none" w:sz="0" w:space="0" w:color="auto"/>
          </w:divBdr>
        </w:div>
        <w:div w:id="1842357241">
          <w:marLeft w:val="1008"/>
          <w:marRight w:val="0"/>
          <w:marTop w:val="96"/>
          <w:marBottom w:val="0"/>
          <w:divBdr>
            <w:top w:val="none" w:sz="0" w:space="0" w:color="auto"/>
            <w:left w:val="none" w:sz="0" w:space="0" w:color="auto"/>
            <w:bottom w:val="none" w:sz="0" w:space="0" w:color="auto"/>
            <w:right w:val="none" w:sz="0" w:space="0" w:color="auto"/>
          </w:divBdr>
        </w:div>
        <w:div w:id="1610046934">
          <w:marLeft w:val="547"/>
          <w:marRight w:val="0"/>
          <w:marTop w:val="115"/>
          <w:marBottom w:val="0"/>
          <w:divBdr>
            <w:top w:val="none" w:sz="0" w:space="0" w:color="auto"/>
            <w:left w:val="none" w:sz="0" w:space="0" w:color="auto"/>
            <w:bottom w:val="none" w:sz="0" w:space="0" w:color="auto"/>
            <w:right w:val="none" w:sz="0" w:space="0" w:color="auto"/>
          </w:divBdr>
        </w:div>
        <w:div w:id="681205988">
          <w:marLeft w:val="1008"/>
          <w:marRight w:val="0"/>
          <w:marTop w:val="96"/>
          <w:marBottom w:val="0"/>
          <w:divBdr>
            <w:top w:val="none" w:sz="0" w:space="0" w:color="auto"/>
            <w:left w:val="none" w:sz="0" w:space="0" w:color="auto"/>
            <w:bottom w:val="none" w:sz="0" w:space="0" w:color="auto"/>
            <w:right w:val="none" w:sz="0" w:space="0" w:color="auto"/>
          </w:divBdr>
        </w:div>
        <w:div w:id="342049701">
          <w:marLeft w:val="1008"/>
          <w:marRight w:val="0"/>
          <w:marTop w:val="96"/>
          <w:marBottom w:val="0"/>
          <w:divBdr>
            <w:top w:val="none" w:sz="0" w:space="0" w:color="auto"/>
            <w:left w:val="none" w:sz="0" w:space="0" w:color="auto"/>
            <w:bottom w:val="none" w:sz="0" w:space="0" w:color="auto"/>
            <w:right w:val="none" w:sz="0" w:space="0" w:color="auto"/>
          </w:divBdr>
        </w:div>
        <w:div w:id="1254820154">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Southcentral Foundation</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Kerford-Lescher, Rachel</dc:creator>
  <cp:keywords/>
  <dc:description/>
  <cp:lastModifiedBy>Kerford-Lescher, Rachel</cp:lastModifiedBy>
  <cp:revision>2</cp:revision>
  <cp:lastPrinted>2011-12-13T23:46:00Z</cp:lastPrinted>
  <dcterms:created xsi:type="dcterms:W3CDTF">2013-01-09T00:35:00Z</dcterms:created>
  <dcterms:modified xsi:type="dcterms:W3CDTF">2013-01-09T00:35:00Z</dcterms:modified>
</cp:coreProperties>
</file>